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0F6B" w14:textId="77777777" w:rsidR="00F912F9" w:rsidRPr="00B83957" w:rsidRDefault="00F912F9" w:rsidP="00F912F9">
      <w:pPr>
        <w:rPr>
          <w:rFonts w:ascii="Times New Roman" w:eastAsia="Times New Roman" w:hAnsi="Times New Roman" w:cs="Times New Roman"/>
          <w:b/>
          <w:bCs/>
          <w:color w:val="7030A0"/>
          <w:sz w:val="28"/>
          <w:szCs w:val="24"/>
        </w:rPr>
      </w:pPr>
      <w:r w:rsidRPr="00B83957">
        <w:rPr>
          <w:rFonts w:ascii="Times New Roman" w:eastAsia="Times New Roman" w:hAnsi="Times New Roman" w:cs="Times New Roman"/>
          <w:b/>
          <w:bCs/>
          <w:color w:val="7030A0"/>
          <w:sz w:val="28"/>
          <w:szCs w:val="24"/>
        </w:rPr>
        <w:t>Shannon K. McClendon</w:t>
      </w:r>
    </w:p>
    <w:p w14:paraId="2DEB691E" w14:textId="77777777" w:rsidR="00F912F9" w:rsidRPr="007F4A0E" w:rsidRDefault="00F912F9" w:rsidP="00F912F9">
      <w:pPr>
        <w:spacing w:after="0" w:line="240" w:lineRule="auto"/>
        <w:jc w:val="center"/>
        <w:rPr>
          <w:rFonts w:ascii="Times New Roman" w:eastAsia="Times New Roman" w:hAnsi="Times New Roman" w:cs="Times New Roman"/>
          <w:b/>
        </w:rPr>
      </w:pPr>
    </w:p>
    <w:p w14:paraId="3B2C774B" w14:textId="77777777" w:rsidR="00F912F9" w:rsidRPr="007F4A0E" w:rsidRDefault="00F912F9" w:rsidP="00F912F9">
      <w:pPr>
        <w:spacing w:after="60" w:line="240" w:lineRule="auto"/>
        <w:ind w:left="2606" w:hanging="2606"/>
        <w:rPr>
          <w:rFonts w:ascii="Times New Roman" w:eastAsia="Times New Roman" w:hAnsi="Times New Roman" w:cs="Times New Roman"/>
          <w:b/>
        </w:rPr>
      </w:pPr>
      <w:r w:rsidRPr="007F4A0E">
        <w:rPr>
          <w:rFonts w:ascii="Times New Roman" w:eastAsia="Times New Roman" w:hAnsi="Times New Roman" w:cs="Times New Roman"/>
        </w:rPr>
        <w:t>Oct 2018 – present</w:t>
      </w:r>
      <w:r w:rsidRPr="007F4A0E">
        <w:rPr>
          <w:rFonts w:ascii="Times New Roman" w:eastAsia="Times New Roman" w:hAnsi="Times New Roman" w:cs="Times New Roman"/>
        </w:rPr>
        <w:tab/>
      </w:r>
      <w:r>
        <w:rPr>
          <w:rFonts w:ascii="Times New Roman" w:eastAsia="Times New Roman" w:hAnsi="Times New Roman" w:cs="Times New Roman"/>
          <w:b/>
        </w:rPr>
        <w:t>Demand Control 2 Services</w:t>
      </w:r>
      <w:r w:rsidRPr="007F4A0E">
        <w:rPr>
          <w:rFonts w:ascii="Times New Roman" w:eastAsia="Times New Roman" w:hAnsi="Times New Roman" w:cs="Times New Roman"/>
          <w:b/>
        </w:rPr>
        <w:t>, LLC</w:t>
      </w:r>
      <w:r>
        <w:rPr>
          <w:rFonts w:ascii="Times New Roman" w:eastAsia="Times New Roman" w:hAnsi="Times New Roman" w:cs="Times New Roman"/>
          <w:b/>
        </w:rPr>
        <w:t xml:space="preserve"> &amp; DC 2</w:t>
      </w:r>
      <w:r w:rsidRPr="007F4A0E">
        <w:rPr>
          <w:rFonts w:ascii="Times New Roman" w:eastAsia="Times New Roman" w:hAnsi="Times New Roman" w:cs="Times New Roman"/>
          <w:b/>
        </w:rPr>
        <w:t>, Co-Founder, President</w:t>
      </w:r>
    </w:p>
    <w:p w14:paraId="33E95875" w14:textId="77777777" w:rsidR="00F912F9" w:rsidRDefault="00F912F9" w:rsidP="00F912F9">
      <w:pPr>
        <w:spacing w:after="120" w:line="240" w:lineRule="auto"/>
        <w:ind w:left="720" w:hanging="1166"/>
        <w:jc w:val="both"/>
        <w:rPr>
          <w:rFonts w:ascii="Times New Roman" w:eastAsia="Times New Roman" w:hAnsi="Times New Roman" w:cs="Times New Roman"/>
        </w:rPr>
      </w:pPr>
      <w:r w:rsidRPr="007F4A0E">
        <w:rPr>
          <w:rFonts w:ascii="Times New Roman" w:eastAsia="Times New Roman" w:hAnsi="Times New Roman" w:cs="Times New Roman"/>
          <w:b/>
        </w:rPr>
        <w:tab/>
      </w:r>
      <w:r w:rsidRPr="007F4A0E">
        <w:rPr>
          <w:rFonts w:ascii="Times New Roman" w:eastAsia="Times New Roman" w:hAnsi="Times New Roman" w:cs="Times New Roman"/>
        </w:rPr>
        <w:t xml:space="preserve">Created an electric and energy consulting start-up company with a other established leaders in the industry at the technical, policy, regulatory, legal, environmental, and governmental levels; provide consulting services, develop sound policies and strategies, and create client-specific products and approaches (for the short- and long-term) for members, segments, and stakeholders in the Electric Reliability Council of Texas market working with ERCOT, the Public Utility Commission of Texas, TRE, and the Texas State Legislature to name a few.  </w:t>
      </w:r>
      <w:r>
        <w:rPr>
          <w:rFonts w:ascii="Times New Roman" w:eastAsia="Times New Roman" w:hAnsi="Times New Roman" w:cs="Times New Roman"/>
        </w:rPr>
        <w:t>Demand Control 2 Services</w:t>
      </w:r>
      <w:r w:rsidRPr="007F4A0E">
        <w:rPr>
          <w:rFonts w:ascii="Times New Roman" w:eastAsia="Times New Roman" w:hAnsi="Times New Roman" w:cs="Times New Roman"/>
        </w:rPr>
        <w:t xml:space="preserve"> will provide efficient and cost-effective tools to effectuate realized savings for ERCOT customers.</w:t>
      </w:r>
    </w:p>
    <w:p w14:paraId="19F33CAD" w14:textId="77777777" w:rsidR="00F912F9" w:rsidRPr="00923E50" w:rsidRDefault="00F912F9" w:rsidP="00F912F9">
      <w:pPr>
        <w:spacing w:after="120" w:line="240" w:lineRule="auto"/>
        <w:ind w:left="2606" w:hanging="2606"/>
        <w:rPr>
          <w:rFonts w:ascii="Times New Roman" w:eastAsia="Times New Roman" w:hAnsi="Times New Roman" w:cs="Times New Roman"/>
          <w:bCs/>
        </w:rPr>
      </w:pPr>
      <w:r>
        <w:rPr>
          <w:rFonts w:ascii="Times New Roman" w:eastAsia="Times New Roman" w:hAnsi="Times New Roman" w:cs="Times New Roman"/>
        </w:rPr>
        <w:t>May 2020</w:t>
      </w:r>
      <w:r w:rsidRPr="007F4A0E">
        <w:rPr>
          <w:rFonts w:ascii="Times New Roman" w:eastAsia="Times New Roman" w:hAnsi="Times New Roman" w:cs="Times New Roman"/>
        </w:rPr>
        <w:t xml:space="preserve"> – present</w:t>
      </w:r>
      <w:r w:rsidRPr="007F4A0E">
        <w:rPr>
          <w:rFonts w:ascii="Times New Roman" w:eastAsia="Times New Roman" w:hAnsi="Times New Roman" w:cs="Times New Roman"/>
        </w:rPr>
        <w:tab/>
      </w:r>
      <w:r>
        <w:rPr>
          <w:rFonts w:ascii="Times New Roman" w:eastAsia="Times New Roman" w:hAnsi="Times New Roman" w:cs="Times New Roman"/>
          <w:b/>
        </w:rPr>
        <w:t xml:space="preserve">ERCOT Technical Advisory Committee Segment Member, </w:t>
      </w:r>
      <w:r>
        <w:rPr>
          <w:rFonts w:ascii="Times New Roman" w:eastAsia="Times New Roman" w:hAnsi="Times New Roman" w:cs="Times New Roman"/>
          <w:bCs/>
        </w:rPr>
        <w:t>representing the independent retail electric providers as DC 2, an Option 2 REP</w:t>
      </w:r>
    </w:p>
    <w:p w14:paraId="236B66DB" w14:textId="77777777" w:rsidR="00F912F9" w:rsidRPr="007F4A0E" w:rsidRDefault="00F912F9" w:rsidP="00F912F9">
      <w:pPr>
        <w:spacing w:after="120" w:line="240" w:lineRule="auto"/>
        <w:ind w:left="2606" w:hanging="2606"/>
        <w:jc w:val="both"/>
        <w:rPr>
          <w:rFonts w:ascii="Times New Roman" w:eastAsia="Times New Roman" w:hAnsi="Times New Roman" w:cs="Times New Roman"/>
          <w:b/>
        </w:rPr>
      </w:pPr>
      <w:r w:rsidRPr="007F4A0E">
        <w:rPr>
          <w:rFonts w:ascii="Times New Roman" w:eastAsia="Times New Roman" w:hAnsi="Times New Roman" w:cs="Times New Roman"/>
        </w:rPr>
        <w:t>Nov 2012 – present</w:t>
      </w:r>
      <w:r w:rsidRPr="007F4A0E">
        <w:rPr>
          <w:rFonts w:ascii="Times New Roman" w:eastAsia="Times New Roman" w:hAnsi="Times New Roman" w:cs="Times New Roman"/>
        </w:rPr>
        <w:tab/>
      </w:r>
      <w:r w:rsidRPr="007F4A0E">
        <w:rPr>
          <w:rFonts w:ascii="Times New Roman" w:eastAsia="Times New Roman" w:hAnsi="Times New Roman" w:cs="Times New Roman"/>
          <w:b/>
        </w:rPr>
        <w:t>Shannon K. McClendon, Attorney &amp; Counselor at Law</w:t>
      </w:r>
    </w:p>
    <w:p w14:paraId="6A55A743" w14:textId="77777777" w:rsidR="00F912F9" w:rsidRPr="007F4A0E" w:rsidRDefault="00F912F9" w:rsidP="00F912F9">
      <w:pPr>
        <w:spacing w:after="120" w:line="240" w:lineRule="auto"/>
        <w:ind w:left="2606" w:hanging="2606"/>
        <w:jc w:val="both"/>
        <w:rPr>
          <w:rFonts w:ascii="Times New Roman" w:eastAsia="Times New Roman" w:hAnsi="Times New Roman" w:cs="Times New Roman"/>
        </w:rPr>
      </w:pPr>
      <w:r w:rsidRPr="007F4A0E">
        <w:rPr>
          <w:rFonts w:ascii="Times New Roman" w:eastAsia="Times New Roman" w:hAnsi="Times New Roman" w:cs="Times New Roman"/>
        </w:rPr>
        <w:t>Jan 2011 – Oct 2012</w:t>
      </w:r>
      <w:r w:rsidRPr="007F4A0E">
        <w:rPr>
          <w:rFonts w:ascii="Times New Roman" w:eastAsia="Times New Roman" w:hAnsi="Times New Roman" w:cs="Times New Roman"/>
        </w:rPr>
        <w:tab/>
      </w:r>
      <w:r w:rsidRPr="007F4A0E">
        <w:rPr>
          <w:rFonts w:ascii="Times New Roman" w:eastAsia="Times New Roman" w:hAnsi="Times New Roman" w:cs="Times New Roman"/>
          <w:b/>
        </w:rPr>
        <w:t xml:space="preserve">Gardere Wynne Sewell LLP, </w:t>
      </w:r>
      <w:r w:rsidRPr="007F4A0E">
        <w:rPr>
          <w:rFonts w:ascii="Times New Roman" w:eastAsia="Times New Roman" w:hAnsi="Times New Roman" w:cs="Times New Roman"/>
        </w:rPr>
        <w:t>Partner</w:t>
      </w:r>
    </w:p>
    <w:p w14:paraId="72FEAF05" w14:textId="77777777" w:rsidR="00F912F9" w:rsidRPr="007F4A0E" w:rsidRDefault="00F912F9" w:rsidP="00F912F9">
      <w:pPr>
        <w:spacing w:after="120" w:line="240" w:lineRule="auto"/>
        <w:ind w:left="2606" w:hanging="2606"/>
        <w:jc w:val="both"/>
        <w:rPr>
          <w:rFonts w:ascii="Times New Roman" w:eastAsia="Times New Roman" w:hAnsi="Times New Roman" w:cs="Times New Roman"/>
        </w:rPr>
      </w:pPr>
      <w:r w:rsidRPr="007F4A0E">
        <w:rPr>
          <w:rFonts w:ascii="Times New Roman" w:eastAsia="Times New Roman" w:hAnsi="Times New Roman" w:cs="Times New Roman"/>
        </w:rPr>
        <w:t>June 1999 – Jan 2011</w:t>
      </w:r>
      <w:r w:rsidRPr="007F4A0E">
        <w:rPr>
          <w:rFonts w:ascii="Times New Roman" w:eastAsia="Times New Roman" w:hAnsi="Times New Roman" w:cs="Times New Roman"/>
        </w:rPr>
        <w:tab/>
      </w:r>
      <w:r w:rsidRPr="007F4A0E">
        <w:rPr>
          <w:rFonts w:ascii="Times New Roman" w:eastAsia="Times New Roman" w:hAnsi="Times New Roman" w:cs="Times New Roman"/>
          <w:b/>
        </w:rPr>
        <w:t xml:space="preserve">Webking McClendon, PC </w:t>
      </w:r>
      <w:r w:rsidRPr="007F4A0E">
        <w:rPr>
          <w:rFonts w:ascii="Times New Roman" w:eastAsia="Times New Roman" w:hAnsi="Times New Roman" w:cs="Times New Roman"/>
        </w:rPr>
        <w:t>(formerly Law Offices of Shannon K. McClendon)</w:t>
      </w:r>
    </w:p>
    <w:p w14:paraId="2F8D526C" w14:textId="77777777" w:rsidR="00F912F9" w:rsidRPr="007F4A0E" w:rsidRDefault="00F912F9" w:rsidP="00F912F9">
      <w:pPr>
        <w:spacing w:after="120" w:line="240" w:lineRule="auto"/>
        <w:ind w:left="720" w:hanging="720"/>
        <w:jc w:val="both"/>
        <w:rPr>
          <w:rFonts w:ascii="Times New Roman" w:eastAsia="Times New Roman" w:hAnsi="Times New Roman" w:cs="Times New Roman"/>
        </w:rPr>
      </w:pPr>
      <w:r w:rsidRPr="007F4A0E">
        <w:rPr>
          <w:rFonts w:ascii="Times New Roman" w:eastAsia="Times New Roman" w:hAnsi="Times New Roman" w:cs="Times New Roman"/>
        </w:rPr>
        <w:tab/>
        <w:t xml:space="preserve">Representing clients principally interested in the electric industry, including consumers, landowners, environmental and renewable resources advocates, wind energy generators and retail electric providers; levels of representation include administrative litigation, legislative liaison, negotiations, and appellate work.  Extensive experience in energy law, corporate governance, contract law, and regulatory law.  Most recent experience includes extensive advocacy, negotiation, and litigation within the Texas Competitive Renewable Energy Zone dockets from inception to present, including successful designation of competitive renewable energy zones for clients’ wind farms, and the related CCNs for transmission lines.  </w:t>
      </w:r>
    </w:p>
    <w:p w14:paraId="5B9FB999" w14:textId="77777777" w:rsidR="00F912F9" w:rsidRPr="007F4A0E" w:rsidRDefault="00F912F9" w:rsidP="00F912F9">
      <w:pPr>
        <w:spacing w:after="60" w:line="240" w:lineRule="auto"/>
        <w:ind w:left="2606" w:hanging="2606"/>
        <w:jc w:val="both"/>
        <w:rPr>
          <w:rFonts w:ascii="Times New Roman" w:eastAsia="Times New Roman" w:hAnsi="Times New Roman" w:cs="Times New Roman"/>
        </w:rPr>
      </w:pPr>
      <w:r w:rsidRPr="007F4A0E">
        <w:rPr>
          <w:rFonts w:ascii="Times New Roman" w:eastAsia="Times New Roman" w:hAnsi="Times New Roman" w:cs="Times New Roman"/>
        </w:rPr>
        <w:t>May 1997 – May 1999</w:t>
      </w:r>
      <w:r w:rsidRPr="007F4A0E">
        <w:rPr>
          <w:rFonts w:ascii="Times New Roman" w:eastAsia="Times New Roman" w:hAnsi="Times New Roman" w:cs="Times New Roman"/>
        </w:rPr>
        <w:tab/>
      </w:r>
      <w:r w:rsidRPr="007F4A0E">
        <w:rPr>
          <w:rFonts w:ascii="Times New Roman" w:eastAsia="Times New Roman" w:hAnsi="Times New Roman" w:cs="Times New Roman"/>
          <w:bCs/>
        </w:rPr>
        <w:t>Senior Regulatory Counsel</w:t>
      </w:r>
      <w:r w:rsidRPr="007F4A0E">
        <w:rPr>
          <w:rFonts w:ascii="Times New Roman" w:eastAsia="Times New Roman" w:hAnsi="Times New Roman" w:cs="Times New Roman"/>
        </w:rPr>
        <w:t xml:space="preserve"> - </w:t>
      </w:r>
      <w:r w:rsidRPr="007F4A0E">
        <w:rPr>
          <w:rFonts w:ascii="Times New Roman" w:eastAsia="Times New Roman" w:hAnsi="Times New Roman" w:cs="Times New Roman"/>
          <w:b/>
        </w:rPr>
        <w:t>Texas-New Mexico Power Company</w:t>
      </w:r>
      <w:r w:rsidRPr="007F4A0E">
        <w:rPr>
          <w:rFonts w:ascii="Times New Roman" w:eastAsia="Times New Roman" w:hAnsi="Times New Roman" w:cs="Times New Roman"/>
        </w:rPr>
        <w:t xml:space="preserve"> </w:t>
      </w:r>
    </w:p>
    <w:p w14:paraId="199FFD8C" w14:textId="77777777" w:rsidR="00F912F9" w:rsidRPr="007F4A0E" w:rsidRDefault="00F912F9" w:rsidP="00F912F9">
      <w:pPr>
        <w:spacing w:after="120" w:line="240" w:lineRule="auto"/>
        <w:ind w:left="720"/>
        <w:jc w:val="both"/>
        <w:rPr>
          <w:rFonts w:ascii="Times New Roman" w:eastAsia="Times New Roman" w:hAnsi="Times New Roman" w:cs="Times New Roman"/>
        </w:rPr>
      </w:pPr>
      <w:r w:rsidRPr="007F4A0E">
        <w:rPr>
          <w:rFonts w:ascii="Times New Roman" w:eastAsia="Times New Roman" w:hAnsi="Times New Roman" w:cs="Times New Roman"/>
        </w:rPr>
        <w:t xml:space="preserve">Primary duties included company liaison for Texas regulatory and legislative matters.  Projects included a non-unanimous stipulation for its fuel reconciliation case; successful negotiations of the first transition-to-competition plan filed and approved at the Public Utility Commission of Texas; and registered lobbyist activities with AECT committees during the Legislative session. </w:t>
      </w:r>
    </w:p>
    <w:p w14:paraId="29CEAAF8" w14:textId="77777777" w:rsidR="00F912F9" w:rsidRPr="007F4A0E" w:rsidRDefault="00F912F9" w:rsidP="00F912F9">
      <w:pPr>
        <w:spacing w:after="60" w:line="240" w:lineRule="auto"/>
        <w:ind w:left="2606" w:hanging="2606"/>
        <w:jc w:val="both"/>
        <w:rPr>
          <w:rFonts w:ascii="Times New Roman" w:eastAsia="Times New Roman" w:hAnsi="Times New Roman" w:cs="Times New Roman"/>
        </w:rPr>
      </w:pPr>
      <w:r w:rsidRPr="007F4A0E">
        <w:rPr>
          <w:rFonts w:ascii="Times New Roman" w:eastAsia="Times New Roman" w:hAnsi="Times New Roman" w:cs="Times New Roman"/>
        </w:rPr>
        <w:t>March 1994 - May 1997</w:t>
      </w:r>
      <w:r w:rsidRPr="007F4A0E">
        <w:rPr>
          <w:rFonts w:ascii="Times New Roman" w:eastAsia="Times New Roman" w:hAnsi="Times New Roman" w:cs="Times New Roman"/>
        </w:rPr>
        <w:tab/>
      </w:r>
      <w:r w:rsidRPr="007F4A0E">
        <w:rPr>
          <w:rFonts w:ascii="Times New Roman" w:eastAsia="Times New Roman" w:hAnsi="Times New Roman" w:cs="Times New Roman"/>
          <w:bCs/>
        </w:rPr>
        <w:t>Sole Practitioner</w:t>
      </w:r>
      <w:r w:rsidRPr="007F4A0E">
        <w:rPr>
          <w:rFonts w:ascii="Times New Roman" w:eastAsia="Times New Roman" w:hAnsi="Times New Roman" w:cs="Times New Roman"/>
          <w:b/>
          <w:bCs/>
        </w:rPr>
        <w:t xml:space="preserve"> </w:t>
      </w:r>
      <w:r w:rsidRPr="007F4A0E">
        <w:rPr>
          <w:rFonts w:ascii="Times New Roman" w:eastAsia="Times New Roman" w:hAnsi="Times New Roman" w:cs="Times New Roman"/>
        </w:rPr>
        <w:t xml:space="preserve">– </w:t>
      </w:r>
      <w:r w:rsidRPr="007F4A0E">
        <w:rPr>
          <w:rFonts w:ascii="Times New Roman" w:eastAsia="Times New Roman" w:hAnsi="Times New Roman" w:cs="Times New Roman"/>
          <w:b/>
        </w:rPr>
        <w:t>Law Offices of Shannon K. McClendon</w:t>
      </w:r>
      <w:r w:rsidRPr="007F4A0E">
        <w:rPr>
          <w:rFonts w:ascii="Times New Roman" w:eastAsia="Times New Roman" w:hAnsi="Times New Roman" w:cs="Times New Roman"/>
          <w:b/>
        </w:rPr>
        <w:tab/>
      </w:r>
    </w:p>
    <w:p w14:paraId="7881AE07" w14:textId="77777777" w:rsidR="00F912F9" w:rsidRPr="007F4A0E" w:rsidRDefault="00F912F9" w:rsidP="00F912F9">
      <w:pPr>
        <w:spacing w:after="120" w:line="240" w:lineRule="auto"/>
        <w:ind w:left="720"/>
        <w:jc w:val="both"/>
        <w:rPr>
          <w:rFonts w:ascii="Times New Roman" w:eastAsia="Times New Roman" w:hAnsi="Times New Roman" w:cs="Times New Roman"/>
        </w:rPr>
      </w:pPr>
      <w:r w:rsidRPr="007F4A0E">
        <w:rPr>
          <w:rFonts w:ascii="Times New Roman" w:eastAsia="Times New Roman" w:hAnsi="Times New Roman" w:cs="Times New Roman"/>
        </w:rPr>
        <w:t xml:space="preserve">Clients principally involved in the electric industry, </w:t>
      </w:r>
      <w:proofErr w:type="gramStart"/>
      <w:r w:rsidRPr="007F4A0E">
        <w:rPr>
          <w:rFonts w:ascii="Times New Roman" w:eastAsia="Times New Roman" w:hAnsi="Times New Roman" w:cs="Times New Roman"/>
        </w:rPr>
        <w:t>including:</w:t>
      </w:r>
      <w:proofErr w:type="gramEnd"/>
      <w:r w:rsidRPr="007F4A0E">
        <w:rPr>
          <w:rFonts w:ascii="Times New Roman" w:eastAsia="Times New Roman" w:hAnsi="Times New Roman" w:cs="Times New Roman"/>
        </w:rPr>
        <w:t xml:space="preserve"> electric cooperatives, independent power producers, Texas Propane and Gas Association, Environmental Defense Fund, energy service companies, and a transmission power company.</w:t>
      </w:r>
    </w:p>
    <w:p w14:paraId="21FE3CC1" w14:textId="77777777" w:rsidR="00F912F9" w:rsidRPr="007F4A0E" w:rsidRDefault="00F912F9" w:rsidP="00F912F9">
      <w:pPr>
        <w:spacing w:after="60" w:line="240" w:lineRule="auto"/>
        <w:ind w:left="2606" w:hanging="2606"/>
        <w:jc w:val="both"/>
        <w:rPr>
          <w:rFonts w:ascii="Times New Roman" w:eastAsia="Times New Roman" w:hAnsi="Times New Roman" w:cs="Times New Roman"/>
        </w:rPr>
      </w:pPr>
      <w:r w:rsidRPr="007F4A0E">
        <w:rPr>
          <w:rFonts w:ascii="Times New Roman" w:eastAsia="Times New Roman" w:hAnsi="Times New Roman" w:cs="Times New Roman"/>
        </w:rPr>
        <w:t>July 1992 - March 1994</w:t>
      </w:r>
      <w:r w:rsidRPr="007F4A0E">
        <w:rPr>
          <w:rFonts w:ascii="Times New Roman" w:eastAsia="Times New Roman" w:hAnsi="Times New Roman" w:cs="Times New Roman"/>
        </w:rPr>
        <w:tab/>
      </w:r>
      <w:r w:rsidRPr="007F4A0E">
        <w:rPr>
          <w:rFonts w:ascii="Times New Roman" w:eastAsia="Times New Roman" w:hAnsi="Times New Roman" w:cs="Times New Roman"/>
          <w:bCs/>
        </w:rPr>
        <w:t>Associate Public Counsel</w:t>
      </w:r>
      <w:r w:rsidRPr="007F4A0E">
        <w:rPr>
          <w:rFonts w:ascii="Times New Roman" w:eastAsia="Times New Roman" w:hAnsi="Times New Roman" w:cs="Times New Roman"/>
        </w:rPr>
        <w:t xml:space="preserve"> – </w:t>
      </w:r>
      <w:r w:rsidRPr="007F4A0E">
        <w:rPr>
          <w:rFonts w:ascii="Times New Roman" w:eastAsia="Times New Roman" w:hAnsi="Times New Roman" w:cs="Times New Roman"/>
          <w:b/>
        </w:rPr>
        <w:t>Office of Public Utility Counsel</w:t>
      </w:r>
    </w:p>
    <w:p w14:paraId="316D757B" w14:textId="77777777" w:rsidR="00F912F9" w:rsidRPr="007F4A0E" w:rsidRDefault="00F912F9" w:rsidP="00F912F9">
      <w:pPr>
        <w:spacing w:after="0" w:line="240" w:lineRule="auto"/>
        <w:ind w:left="720" w:hanging="720"/>
        <w:jc w:val="both"/>
        <w:rPr>
          <w:rFonts w:ascii="Times New Roman" w:eastAsia="Times New Roman" w:hAnsi="Times New Roman" w:cs="Times New Roman"/>
        </w:rPr>
      </w:pPr>
      <w:r w:rsidRPr="007F4A0E">
        <w:rPr>
          <w:rFonts w:ascii="Times New Roman" w:eastAsia="Times New Roman" w:hAnsi="Times New Roman" w:cs="Times New Roman"/>
        </w:rPr>
        <w:tab/>
        <w:t xml:space="preserve">Responsible for representing residential and small commercial customers in full scale contested cases and litigation, </w:t>
      </w:r>
      <w:proofErr w:type="gramStart"/>
      <w:r w:rsidRPr="007F4A0E">
        <w:rPr>
          <w:rFonts w:ascii="Times New Roman" w:eastAsia="Times New Roman" w:hAnsi="Times New Roman" w:cs="Times New Roman"/>
        </w:rPr>
        <w:t>including:</w:t>
      </w:r>
      <w:proofErr w:type="gramEnd"/>
      <w:r w:rsidRPr="007F4A0E">
        <w:rPr>
          <w:rFonts w:ascii="Times New Roman" w:eastAsia="Times New Roman" w:hAnsi="Times New Roman" w:cs="Times New Roman"/>
        </w:rPr>
        <w:t xml:space="preserve"> rate cases and fuel reconciliations for investor-owned utilities, IRP proceedings for investor-owned utilities, policy initiatives for demand side management, appellate court cases for various PUC proceedings.</w:t>
      </w:r>
    </w:p>
    <w:p w14:paraId="4F40C075" w14:textId="77777777" w:rsidR="00F912F9" w:rsidRPr="007F4A0E" w:rsidRDefault="00F912F9" w:rsidP="00F912F9">
      <w:pPr>
        <w:spacing w:after="0" w:line="240" w:lineRule="auto"/>
        <w:jc w:val="both"/>
        <w:rPr>
          <w:rFonts w:ascii="Times New Roman" w:eastAsia="Times New Roman" w:hAnsi="Times New Roman" w:cs="Times New Roman"/>
          <w:b/>
        </w:rPr>
      </w:pPr>
    </w:p>
    <w:p w14:paraId="3E2CA851" w14:textId="517C9CEF" w:rsidR="00F912F9" w:rsidRDefault="00F912F9" w:rsidP="00F912F9">
      <w:pPr>
        <w:rPr>
          <w:rFonts w:ascii="Times New Roman" w:eastAsia="Times New Roman" w:hAnsi="Times New Roman" w:cs="Times New Roman"/>
          <w:b/>
        </w:rPr>
      </w:pPr>
    </w:p>
    <w:p w14:paraId="5241F2AF" w14:textId="77777777" w:rsidR="00F912F9" w:rsidRPr="007F4A0E" w:rsidRDefault="00F912F9" w:rsidP="00F912F9">
      <w:pPr>
        <w:spacing w:after="0" w:line="240" w:lineRule="auto"/>
        <w:jc w:val="both"/>
        <w:rPr>
          <w:rFonts w:ascii="Times New Roman" w:eastAsia="Times New Roman" w:hAnsi="Times New Roman" w:cs="Times New Roman"/>
          <w:b/>
        </w:rPr>
      </w:pPr>
      <w:r w:rsidRPr="007F4A0E">
        <w:rPr>
          <w:rFonts w:ascii="Times New Roman" w:eastAsia="Times New Roman" w:hAnsi="Times New Roman" w:cs="Times New Roman"/>
          <w:b/>
        </w:rPr>
        <w:lastRenderedPageBreak/>
        <w:t>OTHER PROFESSIONAL EXPERIENCE</w:t>
      </w:r>
    </w:p>
    <w:p w14:paraId="47080A73" w14:textId="77777777" w:rsidR="00F912F9" w:rsidRPr="007F4A0E" w:rsidRDefault="00F912F9" w:rsidP="00F912F9">
      <w:pPr>
        <w:spacing w:after="0" w:line="240" w:lineRule="auto"/>
        <w:jc w:val="both"/>
        <w:rPr>
          <w:rFonts w:ascii="Times New Roman" w:eastAsia="Times New Roman" w:hAnsi="Times New Roman" w:cs="Times New Roman"/>
        </w:rPr>
      </w:pPr>
    </w:p>
    <w:p w14:paraId="1A85C6AE" w14:textId="77777777" w:rsidR="00F912F9" w:rsidRPr="00762F25" w:rsidRDefault="00F912F9" w:rsidP="00F912F9">
      <w:pPr>
        <w:tabs>
          <w:tab w:val="left" w:pos="2610"/>
        </w:tabs>
        <w:spacing w:after="0" w:line="240" w:lineRule="auto"/>
        <w:ind w:left="2610" w:hanging="2610"/>
        <w:jc w:val="both"/>
        <w:rPr>
          <w:rFonts w:ascii="Times New Roman" w:eastAsia="Times New Roman" w:hAnsi="Times New Roman" w:cs="Times New Roman"/>
          <w:b/>
          <w:color w:val="000000" w:themeColor="text1"/>
        </w:rPr>
      </w:pPr>
      <w:r w:rsidRPr="00762F25">
        <w:rPr>
          <w:rFonts w:ascii="Times New Roman" w:eastAsia="Times New Roman" w:hAnsi="Times New Roman" w:cs="Times New Roman"/>
          <w:color w:val="000000" w:themeColor="text1"/>
        </w:rPr>
        <w:t xml:space="preserve">Jan 1991 - July 1992  </w:t>
      </w:r>
      <w:r w:rsidRPr="00762F25">
        <w:rPr>
          <w:rFonts w:ascii="Times New Roman" w:eastAsia="Times New Roman" w:hAnsi="Times New Roman" w:cs="Times New Roman"/>
          <w:color w:val="000000" w:themeColor="text1"/>
        </w:rPr>
        <w:tab/>
      </w:r>
      <w:r w:rsidRPr="00762F25">
        <w:rPr>
          <w:rFonts w:ascii="Times New Roman" w:eastAsia="Times New Roman" w:hAnsi="Times New Roman" w:cs="Times New Roman"/>
          <w:bCs/>
          <w:color w:val="000000" w:themeColor="text1"/>
        </w:rPr>
        <w:t>Deputy Director</w:t>
      </w:r>
      <w:r w:rsidRPr="00762F25">
        <w:rPr>
          <w:rFonts w:ascii="Times New Roman" w:eastAsia="Times New Roman" w:hAnsi="Times New Roman" w:cs="Times New Roman"/>
          <w:b/>
          <w:bCs/>
          <w:i/>
          <w:iCs/>
          <w:color w:val="000000" w:themeColor="text1"/>
        </w:rPr>
        <w:t xml:space="preserve"> </w:t>
      </w:r>
      <w:r w:rsidRPr="00762F25">
        <w:rPr>
          <w:rFonts w:ascii="Times New Roman" w:eastAsia="Times New Roman" w:hAnsi="Times New Roman" w:cs="Times New Roman"/>
          <w:color w:val="000000" w:themeColor="text1"/>
        </w:rPr>
        <w:t xml:space="preserve">– </w:t>
      </w:r>
      <w:r w:rsidRPr="00762F25">
        <w:rPr>
          <w:rFonts w:ascii="Times New Roman" w:eastAsia="Times New Roman" w:hAnsi="Times New Roman" w:cs="Times New Roman"/>
          <w:b/>
          <w:color w:val="000000" w:themeColor="text1"/>
        </w:rPr>
        <w:t>Environmental Liability Law Program at the University of Houston Law Center</w:t>
      </w:r>
    </w:p>
    <w:p w14:paraId="1923C014" w14:textId="77777777" w:rsidR="00F912F9" w:rsidRPr="007F4A0E" w:rsidRDefault="00F912F9" w:rsidP="00F912F9">
      <w:pPr>
        <w:spacing w:after="0" w:line="240" w:lineRule="auto"/>
        <w:ind w:left="2610"/>
        <w:jc w:val="both"/>
        <w:rPr>
          <w:rFonts w:ascii="Times New Roman" w:eastAsia="Times New Roman" w:hAnsi="Times New Roman" w:cs="Times New Roman"/>
        </w:rPr>
      </w:pPr>
    </w:p>
    <w:p w14:paraId="0B8C81F5" w14:textId="77777777" w:rsidR="00F912F9" w:rsidRPr="007F4A0E" w:rsidRDefault="00F912F9" w:rsidP="00F912F9">
      <w:pPr>
        <w:tabs>
          <w:tab w:val="left" w:pos="2610"/>
        </w:tabs>
        <w:spacing w:after="0" w:line="240" w:lineRule="auto"/>
        <w:ind w:left="2610" w:hanging="2610"/>
        <w:jc w:val="both"/>
        <w:rPr>
          <w:rFonts w:ascii="Times New Roman" w:eastAsia="Times New Roman" w:hAnsi="Times New Roman" w:cs="Times New Roman"/>
          <w:b/>
        </w:rPr>
      </w:pPr>
      <w:r w:rsidRPr="007F4A0E">
        <w:rPr>
          <w:rFonts w:ascii="Times New Roman" w:eastAsia="Times New Roman" w:hAnsi="Times New Roman" w:cs="Times New Roman"/>
        </w:rPr>
        <w:t>1979 – 1987</w:t>
      </w:r>
      <w:r w:rsidRPr="007F4A0E">
        <w:rPr>
          <w:rFonts w:ascii="Times New Roman" w:eastAsia="Times New Roman" w:hAnsi="Times New Roman" w:cs="Times New Roman"/>
        </w:rPr>
        <w:tab/>
      </w:r>
      <w:r w:rsidRPr="007F4A0E">
        <w:rPr>
          <w:rFonts w:ascii="Times New Roman" w:eastAsia="Times New Roman" w:hAnsi="Times New Roman" w:cs="Times New Roman"/>
          <w:bCs/>
        </w:rPr>
        <w:t>Computer Systems Analyst</w:t>
      </w:r>
      <w:r w:rsidRPr="007F4A0E">
        <w:rPr>
          <w:rFonts w:ascii="Times New Roman" w:eastAsia="Times New Roman" w:hAnsi="Times New Roman" w:cs="Times New Roman"/>
        </w:rPr>
        <w:t xml:space="preserve"> - </w:t>
      </w:r>
      <w:r w:rsidRPr="007F4A0E">
        <w:rPr>
          <w:rFonts w:ascii="Times New Roman" w:eastAsia="Times New Roman" w:hAnsi="Times New Roman" w:cs="Times New Roman"/>
          <w:b/>
        </w:rPr>
        <w:t>Space Transportation Shuttle Operations Contract (STSOC) at NASA, Texas Instruments and its worldwide remote site installations, and Texas A&amp;M University’s Data Processing Center</w:t>
      </w:r>
    </w:p>
    <w:p w14:paraId="28623A72" w14:textId="77777777" w:rsidR="00F912F9" w:rsidRPr="007F4A0E" w:rsidRDefault="00F912F9" w:rsidP="00F912F9">
      <w:pPr>
        <w:spacing w:after="0" w:line="240" w:lineRule="auto"/>
        <w:jc w:val="both"/>
        <w:rPr>
          <w:rFonts w:ascii="Times New Roman" w:eastAsia="Times New Roman" w:hAnsi="Times New Roman" w:cs="Times New Roman"/>
        </w:rPr>
      </w:pPr>
    </w:p>
    <w:p w14:paraId="5B68E1DB" w14:textId="77777777" w:rsidR="00F912F9" w:rsidRPr="007F4A0E" w:rsidRDefault="00F912F9" w:rsidP="00F912F9">
      <w:pPr>
        <w:spacing w:after="0" w:line="240" w:lineRule="auto"/>
        <w:jc w:val="both"/>
        <w:rPr>
          <w:rFonts w:ascii="Times New Roman" w:eastAsia="Times New Roman" w:hAnsi="Times New Roman" w:cs="Times New Roman"/>
          <w:b/>
        </w:rPr>
      </w:pPr>
    </w:p>
    <w:p w14:paraId="61AD8279" w14:textId="77777777" w:rsidR="00F912F9" w:rsidRPr="007F4A0E" w:rsidRDefault="00F912F9" w:rsidP="00F912F9">
      <w:pPr>
        <w:spacing w:after="0" w:line="240" w:lineRule="auto"/>
        <w:jc w:val="both"/>
        <w:rPr>
          <w:rFonts w:ascii="Times New Roman" w:eastAsia="Times New Roman" w:hAnsi="Times New Roman" w:cs="Times New Roman"/>
          <w:b/>
        </w:rPr>
      </w:pPr>
      <w:r w:rsidRPr="007F4A0E">
        <w:rPr>
          <w:rFonts w:ascii="Times New Roman" w:eastAsia="Times New Roman" w:hAnsi="Times New Roman" w:cs="Times New Roman"/>
          <w:b/>
        </w:rPr>
        <w:t>EDUCATION</w:t>
      </w:r>
    </w:p>
    <w:p w14:paraId="587335B8" w14:textId="77777777" w:rsidR="00F912F9" w:rsidRPr="007F4A0E" w:rsidRDefault="00F912F9" w:rsidP="00F912F9">
      <w:pPr>
        <w:spacing w:after="0" w:line="240" w:lineRule="auto"/>
        <w:jc w:val="both"/>
        <w:rPr>
          <w:rFonts w:ascii="Times New Roman" w:eastAsia="Times New Roman" w:hAnsi="Times New Roman" w:cs="Times New Roman"/>
          <w:b/>
        </w:rPr>
      </w:pPr>
    </w:p>
    <w:p w14:paraId="56E0C4E9" w14:textId="77777777" w:rsidR="00F912F9" w:rsidRPr="00762F25" w:rsidRDefault="00F912F9" w:rsidP="00F912F9">
      <w:pPr>
        <w:spacing w:after="0" w:line="240" w:lineRule="auto"/>
        <w:jc w:val="both"/>
        <w:rPr>
          <w:rFonts w:ascii="Times New Roman" w:eastAsia="Times New Roman" w:hAnsi="Times New Roman" w:cs="Times New Roman"/>
          <w:color w:val="000000" w:themeColor="text1"/>
        </w:rPr>
      </w:pPr>
      <w:r w:rsidRPr="00762F25">
        <w:rPr>
          <w:rFonts w:ascii="Times New Roman" w:eastAsia="Times New Roman" w:hAnsi="Times New Roman" w:cs="Times New Roman"/>
          <w:color w:val="000000" w:themeColor="text1"/>
        </w:rPr>
        <w:t xml:space="preserve">Doctor of Jurisprudence from the </w:t>
      </w:r>
      <w:r w:rsidRPr="00762F25">
        <w:rPr>
          <w:rFonts w:ascii="Times New Roman" w:eastAsia="Times New Roman" w:hAnsi="Times New Roman" w:cs="Times New Roman"/>
          <w:b/>
          <w:color w:val="000000" w:themeColor="text1"/>
        </w:rPr>
        <w:t>University of Houston Law Center</w:t>
      </w:r>
      <w:r w:rsidRPr="00762F25">
        <w:rPr>
          <w:rFonts w:ascii="Times New Roman" w:eastAsia="Times New Roman" w:hAnsi="Times New Roman" w:cs="Times New Roman"/>
          <w:color w:val="000000" w:themeColor="text1"/>
        </w:rPr>
        <w:t xml:space="preserve"> in 1992  </w:t>
      </w:r>
    </w:p>
    <w:p w14:paraId="07EEFC29" w14:textId="77777777" w:rsidR="00F912F9" w:rsidRPr="00762F25" w:rsidRDefault="00F912F9" w:rsidP="00F912F9">
      <w:pPr>
        <w:spacing w:after="0" w:line="240" w:lineRule="auto"/>
        <w:jc w:val="both"/>
        <w:rPr>
          <w:rFonts w:ascii="Times New Roman" w:eastAsia="Times New Roman" w:hAnsi="Times New Roman" w:cs="Times New Roman"/>
          <w:color w:val="000000" w:themeColor="text1"/>
        </w:rPr>
      </w:pPr>
    </w:p>
    <w:p w14:paraId="764C5861" w14:textId="77777777" w:rsidR="00F912F9" w:rsidRPr="00762F25" w:rsidRDefault="00F912F9" w:rsidP="00F912F9">
      <w:pPr>
        <w:spacing w:after="0" w:line="240" w:lineRule="auto"/>
        <w:jc w:val="both"/>
        <w:rPr>
          <w:rFonts w:ascii="Times New Roman" w:eastAsia="Times New Roman" w:hAnsi="Times New Roman" w:cs="Times New Roman"/>
          <w:b/>
          <w:bCs/>
          <w:color w:val="000000" w:themeColor="text1"/>
        </w:rPr>
      </w:pPr>
      <w:r w:rsidRPr="00762F25">
        <w:rPr>
          <w:rFonts w:ascii="Times New Roman" w:eastAsia="Times New Roman" w:hAnsi="Times New Roman" w:cs="Times New Roman"/>
          <w:color w:val="000000" w:themeColor="text1"/>
        </w:rPr>
        <w:t xml:space="preserve">Graduated </w:t>
      </w:r>
      <w:r w:rsidRPr="00762F25">
        <w:rPr>
          <w:rFonts w:ascii="Times New Roman" w:eastAsia="Times New Roman" w:hAnsi="Times New Roman" w:cs="Times New Roman"/>
          <w:i/>
          <w:color w:val="000000" w:themeColor="text1"/>
        </w:rPr>
        <w:t>magna cum laude</w:t>
      </w:r>
      <w:r w:rsidRPr="00762F25">
        <w:rPr>
          <w:rFonts w:ascii="Times New Roman" w:eastAsia="Times New Roman" w:hAnsi="Times New Roman" w:cs="Times New Roman"/>
          <w:color w:val="000000" w:themeColor="text1"/>
        </w:rPr>
        <w:t xml:space="preserve"> with a Bachelor of Science degree in American Jurisprudence from the </w:t>
      </w:r>
      <w:r w:rsidRPr="00762F25">
        <w:rPr>
          <w:rFonts w:ascii="Times New Roman" w:eastAsia="Times New Roman" w:hAnsi="Times New Roman" w:cs="Times New Roman"/>
          <w:b/>
          <w:color w:val="000000" w:themeColor="text1"/>
        </w:rPr>
        <w:t>University of Houston</w:t>
      </w:r>
      <w:r w:rsidRPr="00762F25">
        <w:rPr>
          <w:rFonts w:ascii="Times New Roman" w:eastAsia="Times New Roman" w:hAnsi="Times New Roman" w:cs="Times New Roman"/>
          <w:color w:val="000000" w:themeColor="text1"/>
        </w:rPr>
        <w:t xml:space="preserve"> </w:t>
      </w:r>
      <w:r w:rsidRPr="00762F25">
        <w:rPr>
          <w:rFonts w:ascii="Times New Roman" w:eastAsia="Times New Roman" w:hAnsi="Times New Roman" w:cs="Times New Roman"/>
          <w:b/>
          <w:bCs/>
          <w:color w:val="000000" w:themeColor="text1"/>
        </w:rPr>
        <w:t>– Clear Lake</w:t>
      </w:r>
    </w:p>
    <w:p w14:paraId="69E776E0" w14:textId="77777777" w:rsidR="00F912F9" w:rsidRPr="007F4A0E" w:rsidRDefault="00F912F9" w:rsidP="00F912F9">
      <w:pPr>
        <w:spacing w:after="0" w:line="240" w:lineRule="auto"/>
        <w:jc w:val="both"/>
        <w:rPr>
          <w:rFonts w:ascii="Times New Roman" w:eastAsia="Times New Roman" w:hAnsi="Times New Roman" w:cs="Times New Roman"/>
        </w:rPr>
      </w:pPr>
    </w:p>
    <w:p w14:paraId="6FC8501B" w14:textId="77777777" w:rsidR="00F912F9" w:rsidRPr="007F4A0E" w:rsidRDefault="00F912F9" w:rsidP="00F912F9">
      <w:pPr>
        <w:spacing w:after="0" w:line="240" w:lineRule="auto"/>
        <w:rPr>
          <w:rFonts w:ascii="Times New Roman" w:eastAsia="Times New Roman" w:hAnsi="Times New Roman" w:cs="Times New Roman"/>
          <w:b/>
        </w:rPr>
      </w:pPr>
    </w:p>
    <w:p w14:paraId="72B608C0" w14:textId="77777777" w:rsidR="00F912F9" w:rsidRPr="007F4A0E" w:rsidRDefault="00F912F9" w:rsidP="00F912F9">
      <w:pPr>
        <w:spacing w:after="0" w:line="240" w:lineRule="auto"/>
        <w:rPr>
          <w:rFonts w:ascii="Times New Roman" w:eastAsia="Times New Roman" w:hAnsi="Times New Roman" w:cs="Times New Roman"/>
          <w:b/>
        </w:rPr>
      </w:pPr>
      <w:r w:rsidRPr="007F4A0E">
        <w:rPr>
          <w:rFonts w:ascii="Times New Roman" w:eastAsia="Times New Roman" w:hAnsi="Times New Roman" w:cs="Times New Roman"/>
          <w:b/>
        </w:rPr>
        <w:t xml:space="preserve">BOARDS AND COMMITTEE PARTICIPATION </w:t>
      </w:r>
    </w:p>
    <w:p w14:paraId="4C7AB226" w14:textId="77777777" w:rsidR="00F912F9" w:rsidRPr="007F4A0E" w:rsidRDefault="00F912F9" w:rsidP="00F912F9">
      <w:pPr>
        <w:spacing w:after="0" w:line="240" w:lineRule="auto"/>
        <w:rPr>
          <w:rFonts w:ascii="Times New Roman" w:eastAsia="Times New Roman" w:hAnsi="Times New Roman" w:cs="Times New Roman"/>
          <w:b/>
        </w:rPr>
      </w:pPr>
    </w:p>
    <w:p w14:paraId="0AE6C771" w14:textId="0FB800CD" w:rsidR="000C11CF" w:rsidRDefault="000C11CF" w:rsidP="00F912F9">
      <w:pPr>
        <w:tabs>
          <w:tab w:val="left" w:pos="2790"/>
        </w:tabs>
        <w:spacing w:after="0" w:line="240" w:lineRule="auto"/>
        <w:ind w:left="2790" w:hanging="2790"/>
        <w:jc w:val="both"/>
        <w:rPr>
          <w:rFonts w:ascii="Times New Roman" w:eastAsia="Times New Roman" w:hAnsi="Times New Roman" w:cs="Times New Roman"/>
          <w:b/>
        </w:rPr>
      </w:pPr>
      <w:r>
        <w:rPr>
          <w:rFonts w:ascii="Times New Roman" w:eastAsia="Times New Roman" w:hAnsi="Times New Roman" w:cs="Times New Roman"/>
        </w:rPr>
        <w:t>February 2021 – present</w:t>
      </w:r>
      <w:r>
        <w:rPr>
          <w:rFonts w:ascii="Times New Roman" w:eastAsia="Times New Roman" w:hAnsi="Times New Roman" w:cs="Times New Roman"/>
        </w:rPr>
        <w:tab/>
      </w:r>
      <w:r>
        <w:rPr>
          <w:rFonts w:ascii="Times New Roman" w:eastAsia="Times New Roman" w:hAnsi="Times New Roman" w:cs="Times New Roman"/>
          <w:bCs/>
        </w:rPr>
        <w:t>Board</w:t>
      </w:r>
      <w:r w:rsidRPr="007F4A0E">
        <w:rPr>
          <w:rFonts w:ascii="Times New Roman" w:eastAsia="Times New Roman" w:hAnsi="Times New Roman" w:cs="Times New Roman"/>
          <w:bCs/>
        </w:rPr>
        <w:t xml:space="preserve"> Member</w:t>
      </w:r>
      <w:r w:rsidRPr="007F4A0E">
        <w:rPr>
          <w:rFonts w:ascii="Times New Roman" w:eastAsia="Times New Roman" w:hAnsi="Times New Roman" w:cs="Times New Roman"/>
          <w:b/>
          <w:bCs/>
        </w:rPr>
        <w:t xml:space="preserve"> </w:t>
      </w:r>
      <w:r w:rsidRPr="007F4A0E">
        <w:rPr>
          <w:rFonts w:ascii="Times New Roman" w:eastAsia="Times New Roman" w:hAnsi="Times New Roman" w:cs="Times New Roman"/>
        </w:rPr>
        <w:t xml:space="preserve">– </w:t>
      </w:r>
      <w:r w:rsidRPr="007F4A0E">
        <w:rPr>
          <w:rFonts w:ascii="Times New Roman" w:eastAsia="Times New Roman" w:hAnsi="Times New Roman" w:cs="Times New Roman"/>
          <w:b/>
        </w:rPr>
        <w:t>ERCOT</w:t>
      </w:r>
      <w:r>
        <w:rPr>
          <w:rFonts w:ascii="Times New Roman" w:eastAsia="Times New Roman" w:hAnsi="Times New Roman" w:cs="Times New Roman"/>
          <w:b/>
        </w:rPr>
        <w:t xml:space="preserve"> </w:t>
      </w:r>
    </w:p>
    <w:p w14:paraId="21037A56" w14:textId="265F55AA" w:rsidR="000C11CF" w:rsidRPr="000C11CF" w:rsidRDefault="000C11CF" w:rsidP="00F912F9">
      <w:pPr>
        <w:tabs>
          <w:tab w:val="left" w:pos="2790"/>
        </w:tabs>
        <w:spacing w:after="0" w:line="240" w:lineRule="auto"/>
        <w:ind w:left="2790" w:hanging="2790"/>
        <w:jc w:val="both"/>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Cs/>
        </w:rPr>
        <w:t xml:space="preserve">Asked to join by the Independent Retail </w:t>
      </w:r>
      <w:proofErr w:type="spellStart"/>
      <w:r>
        <w:rPr>
          <w:rFonts w:ascii="Times New Roman" w:eastAsia="Times New Roman" w:hAnsi="Times New Roman" w:cs="Times New Roman"/>
          <w:bCs/>
        </w:rPr>
        <w:t>Electrcity</w:t>
      </w:r>
      <w:proofErr w:type="spellEnd"/>
      <w:r>
        <w:rPr>
          <w:rFonts w:ascii="Times New Roman" w:eastAsia="Times New Roman" w:hAnsi="Times New Roman" w:cs="Times New Roman"/>
          <w:bCs/>
        </w:rPr>
        <w:t xml:space="preserve"> Provider segment after the 2021 Winter Weather Event </w:t>
      </w:r>
    </w:p>
    <w:p w14:paraId="45671632" w14:textId="77777777" w:rsidR="000C11CF" w:rsidRDefault="000C11CF" w:rsidP="00F912F9">
      <w:pPr>
        <w:tabs>
          <w:tab w:val="left" w:pos="2790"/>
        </w:tabs>
        <w:spacing w:after="0" w:line="240" w:lineRule="auto"/>
        <w:ind w:left="2790" w:hanging="2790"/>
        <w:jc w:val="both"/>
        <w:rPr>
          <w:rFonts w:ascii="Times New Roman" w:eastAsia="Times New Roman" w:hAnsi="Times New Roman" w:cs="Times New Roman"/>
        </w:rPr>
      </w:pPr>
    </w:p>
    <w:p w14:paraId="1A113426" w14:textId="527DF684" w:rsidR="00F912F9" w:rsidRDefault="00F912F9" w:rsidP="00F912F9">
      <w:pPr>
        <w:tabs>
          <w:tab w:val="left" w:pos="2790"/>
        </w:tabs>
        <w:spacing w:after="0" w:line="240" w:lineRule="auto"/>
        <w:ind w:left="2790" w:hanging="2790"/>
        <w:jc w:val="both"/>
        <w:rPr>
          <w:rFonts w:ascii="Times New Roman" w:eastAsia="Times New Roman" w:hAnsi="Times New Roman" w:cs="Times New Roman"/>
        </w:rPr>
      </w:pPr>
      <w:r>
        <w:rPr>
          <w:rFonts w:ascii="Times New Roman" w:eastAsia="Times New Roman" w:hAnsi="Times New Roman" w:cs="Times New Roman"/>
        </w:rPr>
        <w:t xml:space="preserve">May 2020 – </w:t>
      </w:r>
      <w:r w:rsidR="000C11CF">
        <w:rPr>
          <w:rFonts w:ascii="Times New Roman" w:eastAsia="Times New Roman" w:hAnsi="Times New Roman" w:cs="Times New Roman"/>
        </w:rPr>
        <w:t>February 2021</w:t>
      </w:r>
      <w:r>
        <w:rPr>
          <w:rFonts w:ascii="Times New Roman" w:eastAsia="Times New Roman" w:hAnsi="Times New Roman" w:cs="Times New Roman"/>
        </w:rPr>
        <w:tab/>
      </w:r>
      <w:r w:rsidRPr="007F4A0E">
        <w:rPr>
          <w:rFonts w:ascii="Times New Roman" w:eastAsia="Times New Roman" w:hAnsi="Times New Roman" w:cs="Times New Roman"/>
          <w:bCs/>
        </w:rPr>
        <w:t>Technical Advisory Committee Member</w:t>
      </w:r>
      <w:r w:rsidRPr="007F4A0E">
        <w:rPr>
          <w:rFonts w:ascii="Times New Roman" w:eastAsia="Times New Roman" w:hAnsi="Times New Roman" w:cs="Times New Roman"/>
          <w:b/>
          <w:bCs/>
        </w:rPr>
        <w:t xml:space="preserve"> </w:t>
      </w:r>
      <w:r w:rsidRPr="007F4A0E">
        <w:rPr>
          <w:rFonts w:ascii="Times New Roman" w:eastAsia="Times New Roman" w:hAnsi="Times New Roman" w:cs="Times New Roman"/>
        </w:rPr>
        <w:t xml:space="preserve">– </w:t>
      </w:r>
      <w:r w:rsidRPr="007F4A0E">
        <w:rPr>
          <w:rFonts w:ascii="Times New Roman" w:eastAsia="Times New Roman" w:hAnsi="Times New Roman" w:cs="Times New Roman"/>
          <w:b/>
        </w:rPr>
        <w:t>ERCOT TAC</w:t>
      </w:r>
    </w:p>
    <w:p w14:paraId="210A4F34" w14:textId="77777777" w:rsidR="00F912F9" w:rsidRDefault="00F912F9" w:rsidP="00F912F9">
      <w:pPr>
        <w:tabs>
          <w:tab w:val="left" w:pos="2790"/>
        </w:tabs>
        <w:spacing w:after="0" w:line="240" w:lineRule="auto"/>
        <w:ind w:left="2790" w:hanging="2790"/>
        <w:jc w:val="both"/>
        <w:rPr>
          <w:rFonts w:ascii="Times New Roman" w:eastAsia="Times New Roman" w:hAnsi="Times New Roman" w:cs="Times New Roman"/>
        </w:rPr>
      </w:pPr>
    </w:p>
    <w:p w14:paraId="238D369D" w14:textId="77777777" w:rsidR="00F912F9" w:rsidRPr="007F4A0E" w:rsidRDefault="00F912F9" w:rsidP="00F912F9">
      <w:pPr>
        <w:tabs>
          <w:tab w:val="left" w:pos="2790"/>
        </w:tabs>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Jan 2013 -  present</w:t>
      </w:r>
      <w:r w:rsidRPr="007F4A0E">
        <w:rPr>
          <w:rFonts w:ascii="Times New Roman" w:eastAsia="Times New Roman" w:hAnsi="Times New Roman" w:cs="Times New Roman"/>
        </w:rPr>
        <w:tab/>
        <w:t xml:space="preserve">Board Secretary and Member – </w:t>
      </w:r>
      <w:r w:rsidRPr="007F4A0E">
        <w:rPr>
          <w:rFonts w:ascii="Times New Roman" w:eastAsia="Times New Roman" w:hAnsi="Times New Roman" w:cs="Times New Roman"/>
          <w:b/>
        </w:rPr>
        <w:t>Texas Business Hall of Fame</w:t>
      </w:r>
    </w:p>
    <w:p w14:paraId="7B74EBC4" w14:textId="77777777" w:rsidR="00F912F9" w:rsidRPr="007F4A0E" w:rsidRDefault="00F912F9" w:rsidP="00F912F9">
      <w:pPr>
        <w:spacing w:after="0" w:line="240" w:lineRule="auto"/>
        <w:rPr>
          <w:rFonts w:ascii="Times New Roman" w:eastAsia="Times New Roman" w:hAnsi="Times New Roman" w:cs="Times New Roman"/>
          <w:b/>
        </w:rPr>
      </w:pPr>
    </w:p>
    <w:p w14:paraId="4F85AA06" w14:textId="77777777" w:rsidR="00F912F9" w:rsidRDefault="00F912F9" w:rsidP="00F912F9">
      <w:pPr>
        <w:tabs>
          <w:tab w:val="left" w:pos="2790"/>
        </w:tabs>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Jan 2014 -  2016</w:t>
      </w:r>
      <w:r w:rsidRPr="007F4A0E">
        <w:rPr>
          <w:rFonts w:ascii="Times New Roman" w:eastAsia="Times New Roman" w:hAnsi="Times New Roman" w:cs="Times New Roman"/>
        </w:rPr>
        <w:tab/>
        <w:t xml:space="preserve">Board Member – </w:t>
      </w:r>
      <w:r w:rsidRPr="007F4A0E">
        <w:rPr>
          <w:rFonts w:ascii="Times New Roman" w:eastAsia="Times New Roman" w:hAnsi="Times New Roman" w:cs="Times New Roman"/>
          <w:b/>
        </w:rPr>
        <w:t>Texas Board of Speech Language Pathology and Audiology Board (SLPA)</w:t>
      </w:r>
      <w:r w:rsidRPr="007F4A0E">
        <w:rPr>
          <w:rFonts w:ascii="Times New Roman" w:eastAsia="Times New Roman" w:hAnsi="Times New Roman" w:cs="Times New Roman"/>
        </w:rPr>
        <w:t>, appointed by Governor Rick Perry in 2014, and then by Governor Greg Abbot for a second term in 2016 (now part of TLDR by Legislative Act)</w:t>
      </w:r>
    </w:p>
    <w:p w14:paraId="55D890B4" w14:textId="77777777" w:rsidR="00F912F9" w:rsidRPr="007F4A0E" w:rsidRDefault="00F912F9" w:rsidP="00F912F9">
      <w:pPr>
        <w:tabs>
          <w:tab w:val="left" w:pos="2790"/>
        </w:tabs>
        <w:spacing w:after="0" w:line="240" w:lineRule="auto"/>
        <w:ind w:left="2790" w:hanging="2790"/>
        <w:jc w:val="both"/>
        <w:rPr>
          <w:rFonts w:ascii="Times New Roman" w:eastAsia="Times New Roman" w:hAnsi="Times New Roman" w:cs="Times New Roman"/>
        </w:rPr>
      </w:pPr>
    </w:p>
    <w:p w14:paraId="70343223" w14:textId="77777777" w:rsidR="00F912F9" w:rsidRPr="007F4A0E" w:rsidRDefault="00F912F9" w:rsidP="00F912F9">
      <w:pPr>
        <w:tabs>
          <w:tab w:val="left" w:pos="2790"/>
        </w:tabs>
        <w:spacing w:after="0" w:line="240" w:lineRule="auto"/>
        <w:ind w:left="2790" w:hanging="2790"/>
        <w:jc w:val="both"/>
        <w:rPr>
          <w:rFonts w:ascii="Times New Roman" w:eastAsia="Times New Roman" w:hAnsi="Times New Roman" w:cs="Times New Roman"/>
          <w:b/>
        </w:rPr>
      </w:pPr>
      <w:r w:rsidRPr="007F4A0E">
        <w:rPr>
          <w:rFonts w:ascii="Times New Roman" w:eastAsia="Times New Roman" w:hAnsi="Times New Roman" w:cs="Times New Roman"/>
        </w:rPr>
        <w:t>Jan 2011 -  2014</w:t>
      </w:r>
      <w:r w:rsidRPr="007F4A0E">
        <w:rPr>
          <w:rFonts w:ascii="Times New Roman" w:eastAsia="Times New Roman" w:hAnsi="Times New Roman" w:cs="Times New Roman"/>
        </w:rPr>
        <w:tab/>
        <w:t xml:space="preserve">Board Member – </w:t>
      </w:r>
      <w:r w:rsidRPr="007F4A0E">
        <w:rPr>
          <w:rFonts w:ascii="Times New Roman" w:eastAsia="Times New Roman" w:hAnsi="Times New Roman" w:cs="Times New Roman"/>
          <w:b/>
        </w:rPr>
        <w:t xml:space="preserve">Texas Appraiser Licensing and Certification </w:t>
      </w:r>
    </w:p>
    <w:p w14:paraId="1D74665F" w14:textId="77777777" w:rsidR="00F912F9" w:rsidRPr="007F4A0E" w:rsidRDefault="00F912F9" w:rsidP="00F912F9">
      <w:pPr>
        <w:spacing w:after="0" w:line="240" w:lineRule="auto"/>
        <w:ind w:left="2790"/>
        <w:rPr>
          <w:rFonts w:ascii="Times New Roman" w:eastAsia="Times New Roman" w:hAnsi="Times New Roman" w:cs="Times New Roman"/>
        </w:rPr>
      </w:pPr>
      <w:r w:rsidRPr="007F4A0E">
        <w:rPr>
          <w:rFonts w:ascii="Times New Roman" w:eastAsia="Times New Roman" w:hAnsi="Times New Roman" w:cs="Times New Roman"/>
          <w:b/>
        </w:rPr>
        <w:t>Board (TALCB)</w:t>
      </w:r>
      <w:r w:rsidRPr="007F4A0E">
        <w:rPr>
          <w:rFonts w:ascii="Times New Roman" w:eastAsia="Times New Roman" w:hAnsi="Times New Roman" w:cs="Times New Roman"/>
        </w:rPr>
        <w:t>, appointed by Governor Rick Perry in 2011 and another term in 2013</w:t>
      </w:r>
    </w:p>
    <w:p w14:paraId="15881585" w14:textId="77777777" w:rsidR="00F912F9" w:rsidRPr="007F4A0E" w:rsidRDefault="00F912F9" w:rsidP="00F912F9">
      <w:pPr>
        <w:spacing w:after="0" w:line="240" w:lineRule="auto"/>
        <w:rPr>
          <w:rFonts w:ascii="Times New Roman" w:eastAsia="Times New Roman" w:hAnsi="Times New Roman" w:cs="Times New Roman"/>
          <w:b/>
        </w:rPr>
      </w:pPr>
    </w:p>
    <w:p w14:paraId="20AE3BFA" w14:textId="77777777" w:rsidR="00F912F9" w:rsidRPr="007F4A0E" w:rsidRDefault="00F912F9" w:rsidP="00F912F9">
      <w:pPr>
        <w:spacing w:after="0" w:line="240" w:lineRule="auto"/>
        <w:ind w:left="2790" w:hanging="2790"/>
        <w:jc w:val="both"/>
        <w:rPr>
          <w:rFonts w:ascii="Times New Roman" w:eastAsia="Times New Roman" w:hAnsi="Times New Roman" w:cs="Times New Roman"/>
          <w:b/>
        </w:rPr>
      </w:pPr>
      <w:r w:rsidRPr="007F4A0E">
        <w:rPr>
          <w:rFonts w:ascii="Times New Roman" w:eastAsia="Times New Roman" w:hAnsi="Times New Roman" w:cs="Times New Roman"/>
        </w:rPr>
        <w:t>Sept 2009 – Aug 2012</w:t>
      </w:r>
      <w:r w:rsidRPr="007F4A0E">
        <w:rPr>
          <w:rFonts w:ascii="Times New Roman" w:eastAsia="Times New Roman" w:hAnsi="Times New Roman" w:cs="Times New Roman"/>
        </w:rPr>
        <w:tab/>
        <w:t>Board Member</w:t>
      </w:r>
      <w:r w:rsidRPr="007F4A0E">
        <w:rPr>
          <w:rFonts w:ascii="Times New Roman" w:eastAsia="Times New Roman" w:hAnsi="Times New Roman" w:cs="Times New Roman"/>
          <w:b/>
        </w:rPr>
        <w:t xml:space="preserve"> </w:t>
      </w:r>
      <w:r w:rsidRPr="007F4A0E">
        <w:rPr>
          <w:rFonts w:ascii="Times New Roman" w:eastAsia="Times New Roman" w:hAnsi="Times New Roman" w:cs="Times New Roman"/>
        </w:rPr>
        <w:t xml:space="preserve">– </w:t>
      </w:r>
      <w:r w:rsidRPr="007F4A0E">
        <w:rPr>
          <w:rFonts w:ascii="Times New Roman" w:eastAsia="Times New Roman" w:hAnsi="Times New Roman" w:cs="Times New Roman"/>
          <w:b/>
        </w:rPr>
        <w:t>University of Houston Alumni Association</w:t>
      </w:r>
    </w:p>
    <w:p w14:paraId="573FA32F" w14:textId="77777777" w:rsidR="00F912F9" w:rsidRPr="007F4A0E" w:rsidRDefault="00F912F9" w:rsidP="00F912F9">
      <w:pPr>
        <w:spacing w:after="0" w:line="240" w:lineRule="auto"/>
        <w:ind w:left="1890" w:firstLine="720"/>
        <w:jc w:val="both"/>
        <w:rPr>
          <w:rFonts w:ascii="Times New Roman" w:eastAsia="Times New Roman" w:hAnsi="Times New Roman" w:cs="Times New Roman"/>
        </w:rPr>
      </w:pPr>
    </w:p>
    <w:p w14:paraId="3F643936"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Oct 2002 – Jan 2011</w:t>
      </w:r>
      <w:r w:rsidRPr="007F4A0E">
        <w:rPr>
          <w:rFonts w:ascii="Times New Roman" w:eastAsia="Times New Roman" w:hAnsi="Times New Roman" w:cs="Times New Roman"/>
        </w:rPr>
        <w:tab/>
      </w:r>
      <w:r w:rsidRPr="007F4A0E">
        <w:rPr>
          <w:rFonts w:ascii="Times New Roman" w:eastAsia="Times New Roman" w:hAnsi="Times New Roman" w:cs="Times New Roman"/>
          <w:bCs/>
        </w:rPr>
        <w:t>Secretary and Board Member</w:t>
      </w:r>
      <w:r w:rsidRPr="007F4A0E">
        <w:rPr>
          <w:rFonts w:ascii="Times New Roman" w:eastAsia="Times New Roman" w:hAnsi="Times New Roman" w:cs="Times New Roman"/>
        </w:rPr>
        <w:t xml:space="preserve"> - </w:t>
      </w:r>
      <w:r w:rsidRPr="007F4A0E">
        <w:rPr>
          <w:rFonts w:ascii="Times New Roman" w:eastAsia="Times New Roman" w:hAnsi="Times New Roman" w:cs="Times New Roman"/>
          <w:b/>
        </w:rPr>
        <w:t>Texas Board of Professional Engineers,</w:t>
      </w:r>
      <w:r w:rsidRPr="007F4A0E">
        <w:rPr>
          <w:rFonts w:ascii="Times New Roman" w:eastAsia="Times New Roman" w:hAnsi="Times New Roman" w:cs="Times New Roman"/>
        </w:rPr>
        <w:t xml:space="preserve"> appointed by Governor Rick Perry for a second term in 2005  </w:t>
      </w:r>
    </w:p>
    <w:p w14:paraId="02F39F1E" w14:textId="77777777" w:rsidR="00F912F9" w:rsidRPr="007F4A0E" w:rsidRDefault="00F912F9" w:rsidP="00F912F9">
      <w:pPr>
        <w:spacing w:after="0" w:line="240" w:lineRule="auto"/>
        <w:ind w:left="2790" w:hanging="2790"/>
        <w:jc w:val="both"/>
        <w:rPr>
          <w:rFonts w:ascii="Times New Roman" w:eastAsia="Times New Roman" w:hAnsi="Times New Roman" w:cs="Times New Roman"/>
          <w:b/>
        </w:rPr>
      </w:pPr>
    </w:p>
    <w:p w14:paraId="572BF4D9"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Jan 2009 – Dec 2009</w:t>
      </w:r>
      <w:r w:rsidRPr="007F4A0E">
        <w:rPr>
          <w:rFonts w:ascii="Times New Roman" w:eastAsia="Times New Roman" w:hAnsi="Times New Roman" w:cs="Times New Roman"/>
        </w:rPr>
        <w:tab/>
        <w:t>Vice-Chair</w:t>
      </w:r>
      <w:r w:rsidRPr="007F4A0E">
        <w:rPr>
          <w:rFonts w:ascii="Times New Roman" w:eastAsia="Times New Roman" w:hAnsi="Times New Roman" w:cs="Times New Roman"/>
          <w:b/>
        </w:rPr>
        <w:t xml:space="preserve"> </w:t>
      </w:r>
      <w:r w:rsidRPr="007F4A0E">
        <w:rPr>
          <w:rFonts w:ascii="Times New Roman" w:eastAsia="Times New Roman" w:hAnsi="Times New Roman" w:cs="Times New Roman"/>
        </w:rPr>
        <w:t xml:space="preserve">– </w:t>
      </w:r>
      <w:r w:rsidRPr="007F4A0E">
        <w:rPr>
          <w:rFonts w:ascii="Times New Roman" w:eastAsia="Times New Roman" w:hAnsi="Times New Roman" w:cs="Times New Roman"/>
          <w:b/>
        </w:rPr>
        <w:t>Technical Advisory Committee (TAC</w:t>
      </w:r>
      <w:r w:rsidRPr="007F4A0E">
        <w:rPr>
          <w:rFonts w:ascii="Times New Roman" w:eastAsia="Times New Roman" w:hAnsi="Times New Roman" w:cs="Times New Roman"/>
        </w:rPr>
        <w:t>) – Electric Reliability Council of Texas (ERCOT)</w:t>
      </w:r>
    </w:p>
    <w:p w14:paraId="4C5D1674"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p>
    <w:p w14:paraId="2A334705"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Apr 2003 – Dec 2006,</w:t>
      </w:r>
      <w:r w:rsidRPr="007F4A0E">
        <w:rPr>
          <w:rFonts w:ascii="Times New Roman" w:eastAsia="Times New Roman" w:hAnsi="Times New Roman" w:cs="Times New Roman"/>
        </w:rPr>
        <w:tab/>
      </w:r>
      <w:r w:rsidRPr="007F4A0E">
        <w:rPr>
          <w:rFonts w:ascii="Times New Roman" w:eastAsia="Times New Roman" w:hAnsi="Times New Roman" w:cs="Times New Roman"/>
          <w:bCs/>
        </w:rPr>
        <w:t>Technical Advisory Committee Member</w:t>
      </w:r>
      <w:r w:rsidRPr="007F4A0E">
        <w:rPr>
          <w:rFonts w:ascii="Times New Roman" w:eastAsia="Times New Roman" w:hAnsi="Times New Roman" w:cs="Times New Roman"/>
          <w:b/>
          <w:bCs/>
        </w:rPr>
        <w:t xml:space="preserve"> </w:t>
      </w:r>
      <w:r w:rsidRPr="007F4A0E">
        <w:rPr>
          <w:rFonts w:ascii="Times New Roman" w:eastAsia="Times New Roman" w:hAnsi="Times New Roman" w:cs="Times New Roman"/>
        </w:rPr>
        <w:t xml:space="preserve">– </w:t>
      </w:r>
      <w:r w:rsidRPr="007F4A0E">
        <w:rPr>
          <w:rFonts w:ascii="Times New Roman" w:eastAsia="Times New Roman" w:hAnsi="Times New Roman" w:cs="Times New Roman"/>
          <w:b/>
        </w:rPr>
        <w:t>ERCOT TAC</w:t>
      </w:r>
    </w:p>
    <w:p w14:paraId="0C384D5B"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Jan 2008 – April 2010</w:t>
      </w:r>
      <w:r w:rsidRPr="007F4A0E">
        <w:rPr>
          <w:rFonts w:ascii="Times New Roman" w:eastAsia="Times New Roman" w:hAnsi="Times New Roman" w:cs="Times New Roman"/>
        </w:rPr>
        <w:tab/>
        <w:t>Residential Consumer Representative</w:t>
      </w:r>
    </w:p>
    <w:p w14:paraId="66FC5AEC"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ab/>
      </w:r>
      <w:r w:rsidRPr="007F4A0E">
        <w:rPr>
          <w:rFonts w:ascii="Times New Roman" w:eastAsia="Times New Roman" w:hAnsi="Times New Roman" w:cs="Times New Roman"/>
          <w:b/>
          <w:bCs/>
        </w:rPr>
        <w:tab/>
      </w:r>
    </w:p>
    <w:p w14:paraId="7A38F8C8"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Apr 2003 – Dec 2003</w:t>
      </w:r>
      <w:r w:rsidRPr="007F4A0E">
        <w:rPr>
          <w:rFonts w:ascii="Times New Roman" w:eastAsia="Times New Roman" w:hAnsi="Times New Roman" w:cs="Times New Roman"/>
        </w:rPr>
        <w:tab/>
      </w:r>
      <w:r w:rsidRPr="007F4A0E">
        <w:rPr>
          <w:rFonts w:ascii="Times New Roman" w:eastAsia="Times New Roman" w:hAnsi="Times New Roman" w:cs="Times New Roman"/>
          <w:bCs/>
        </w:rPr>
        <w:t>Board of Directors</w:t>
      </w:r>
      <w:r w:rsidRPr="007F4A0E">
        <w:rPr>
          <w:rFonts w:ascii="Times New Roman" w:eastAsia="Times New Roman" w:hAnsi="Times New Roman" w:cs="Times New Roman"/>
        </w:rPr>
        <w:t xml:space="preserve"> – </w:t>
      </w:r>
      <w:r w:rsidRPr="007F4A0E">
        <w:rPr>
          <w:rFonts w:ascii="Times New Roman" w:eastAsia="Times New Roman" w:hAnsi="Times New Roman" w:cs="Times New Roman"/>
          <w:b/>
        </w:rPr>
        <w:t>ERCOT,</w:t>
      </w:r>
      <w:r w:rsidRPr="007F4A0E">
        <w:rPr>
          <w:rFonts w:ascii="Times New Roman" w:eastAsia="Times New Roman" w:hAnsi="Times New Roman" w:cs="Times New Roman"/>
        </w:rPr>
        <w:t xml:space="preserve"> Residential Consumer Representative (Board positions eliminated in December 2003 consolidation)</w:t>
      </w:r>
    </w:p>
    <w:p w14:paraId="76AD03D1"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p>
    <w:p w14:paraId="6678702B"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r w:rsidRPr="007F4A0E">
        <w:rPr>
          <w:rFonts w:ascii="Times New Roman" w:eastAsia="Times New Roman" w:hAnsi="Times New Roman" w:cs="Times New Roman"/>
        </w:rPr>
        <w:t>Oct 2004 – June 2009</w:t>
      </w:r>
      <w:r w:rsidRPr="007F4A0E">
        <w:rPr>
          <w:rFonts w:ascii="Times New Roman" w:eastAsia="Times New Roman" w:hAnsi="Times New Roman" w:cs="Times New Roman"/>
        </w:rPr>
        <w:tab/>
      </w:r>
      <w:r w:rsidRPr="007F4A0E">
        <w:rPr>
          <w:rFonts w:ascii="Times New Roman" w:eastAsia="Times New Roman" w:hAnsi="Times New Roman" w:cs="Times New Roman"/>
          <w:bCs/>
        </w:rPr>
        <w:t>President and Board Member</w:t>
      </w:r>
      <w:r w:rsidRPr="007F4A0E">
        <w:rPr>
          <w:rFonts w:ascii="Times New Roman" w:eastAsia="Times New Roman" w:hAnsi="Times New Roman" w:cs="Times New Roman"/>
        </w:rPr>
        <w:t xml:space="preserve"> of </w:t>
      </w:r>
      <w:r w:rsidRPr="007F4A0E">
        <w:rPr>
          <w:rFonts w:ascii="Times New Roman" w:eastAsia="Times New Roman" w:hAnsi="Times New Roman" w:cs="Times New Roman"/>
          <w:b/>
        </w:rPr>
        <w:t>Texas R.O.S.E.</w:t>
      </w:r>
      <w:r w:rsidRPr="007F4A0E">
        <w:rPr>
          <w:rFonts w:ascii="Times New Roman" w:eastAsia="Times New Roman" w:hAnsi="Times New Roman" w:cs="Times New Roman"/>
        </w:rPr>
        <w:t xml:space="preserve"> (Texas Ratepayers’ Organization to Save Energy) </w:t>
      </w:r>
    </w:p>
    <w:p w14:paraId="35741C94" w14:textId="77777777" w:rsidR="00F912F9" w:rsidRPr="007F4A0E" w:rsidRDefault="00F912F9" w:rsidP="00F912F9">
      <w:pPr>
        <w:spacing w:after="0" w:line="240" w:lineRule="auto"/>
        <w:ind w:left="2790" w:hanging="2790"/>
        <w:jc w:val="both"/>
        <w:rPr>
          <w:rFonts w:ascii="Times New Roman" w:eastAsia="Times New Roman" w:hAnsi="Times New Roman" w:cs="Times New Roman"/>
        </w:rPr>
      </w:pPr>
    </w:p>
    <w:p w14:paraId="42793661" w14:textId="77777777" w:rsidR="00F912F9" w:rsidRPr="00762F25" w:rsidRDefault="00F912F9" w:rsidP="00F912F9">
      <w:pPr>
        <w:spacing w:after="0" w:line="240" w:lineRule="auto"/>
        <w:ind w:left="2790" w:hanging="2790"/>
        <w:jc w:val="both"/>
        <w:rPr>
          <w:rFonts w:ascii="Times New Roman" w:eastAsia="Times New Roman" w:hAnsi="Times New Roman" w:cs="Times New Roman"/>
          <w:color w:val="000000" w:themeColor="text1"/>
          <w:szCs w:val="20"/>
        </w:rPr>
      </w:pPr>
      <w:r w:rsidRPr="00762F25">
        <w:rPr>
          <w:rFonts w:ascii="Times New Roman" w:eastAsia="Times New Roman" w:hAnsi="Times New Roman" w:cs="Times New Roman"/>
          <w:color w:val="000000" w:themeColor="text1"/>
          <w:szCs w:val="20"/>
        </w:rPr>
        <w:t xml:space="preserve">Sept 2004 – present </w:t>
      </w:r>
      <w:r w:rsidRPr="00762F25">
        <w:rPr>
          <w:rFonts w:ascii="Times New Roman" w:eastAsia="Times New Roman" w:hAnsi="Times New Roman" w:cs="Times New Roman"/>
          <w:color w:val="000000" w:themeColor="text1"/>
          <w:szCs w:val="20"/>
        </w:rPr>
        <w:tab/>
        <w:t xml:space="preserve">Alumni Council, </w:t>
      </w:r>
      <w:r w:rsidRPr="00762F25">
        <w:rPr>
          <w:rFonts w:ascii="Times New Roman" w:eastAsia="Times New Roman" w:hAnsi="Times New Roman" w:cs="Times New Roman"/>
          <w:bCs/>
          <w:color w:val="000000" w:themeColor="text1"/>
          <w:szCs w:val="20"/>
        </w:rPr>
        <w:t>Board Member, Past President, and Member</w:t>
      </w:r>
      <w:r w:rsidRPr="00762F25">
        <w:rPr>
          <w:rFonts w:ascii="Times New Roman" w:eastAsia="Times New Roman" w:hAnsi="Times New Roman" w:cs="Times New Roman"/>
          <w:b/>
          <w:bCs/>
          <w:color w:val="000000" w:themeColor="text1"/>
          <w:szCs w:val="20"/>
        </w:rPr>
        <w:t xml:space="preserve"> </w:t>
      </w:r>
      <w:r w:rsidRPr="00762F25">
        <w:rPr>
          <w:rFonts w:ascii="Times New Roman" w:eastAsia="Times New Roman" w:hAnsi="Times New Roman" w:cs="Times New Roman"/>
          <w:color w:val="000000" w:themeColor="text1"/>
          <w:szCs w:val="20"/>
        </w:rPr>
        <w:t xml:space="preserve">of the </w:t>
      </w:r>
      <w:r w:rsidRPr="00762F25">
        <w:rPr>
          <w:rFonts w:ascii="Times New Roman" w:eastAsia="Times New Roman" w:hAnsi="Times New Roman" w:cs="Times New Roman"/>
          <w:b/>
          <w:color w:val="000000" w:themeColor="text1"/>
          <w:szCs w:val="20"/>
        </w:rPr>
        <w:t>University of Houston Alumni Association – Austin Area Club</w:t>
      </w:r>
      <w:r w:rsidRPr="00762F25">
        <w:rPr>
          <w:rFonts w:ascii="Times New Roman" w:eastAsia="Times New Roman" w:hAnsi="Times New Roman" w:cs="Times New Roman"/>
          <w:color w:val="000000" w:themeColor="text1"/>
          <w:szCs w:val="20"/>
        </w:rPr>
        <w:t xml:space="preserve">  </w:t>
      </w:r>
    </w:p>
    <w:p w14:paraId="3F27EE32" w14:textId="77777777" w:rsidR="00F912F9" w:rsidRPr="007F4A0E" w:rsidRDefault="00F912F9" w:rsidP="00F912F9">
      <w:pPr>
        <w:spacing w:after="0" w:line="240" w:lineRule="auto"/>
        <w:ind w:left="2790" w:hanging="2790"/>
        <w:jc w:val="both"/>
        <w:rPr>
          <w:rFonts w:ascii="Times New Roman" w:eastAsia="Times New Roman" w:hAnsi="Times New Roman" w:cs="Times New Roman"/>
          <w:szCs w:val="20"/>
        </w:rPr>
      </w:pPr>
    </w:p>
    <w:p w14:paraId="79E9CE86" w14:textId="77777777" w:rsidR="00F912F9" w:rsidRPr="001859A9" w:rsidRDefault="00F912F9" w:rsidP="00F912F9">
      <w:pPr>
        <w:jc w:val="both"/>
        <w:rPr>
          <w:rFonts w:ascii="Times New Roman" w:eastAsia="Arial" w:hAnsi="Times New Roman" w:cs="Times New Roman"/>
          <w:b/>
          <w:color w:val="000000" w:themeColor="text1"/>
          <w:sz w:val="24"/>
          <w:szCs w:val="24"/>
        </w:rPr>
      </w:pPr>
      <w:r w:rsidRPr="007F4A0E">
        <w:rPr>
          <w:rFonts w:ascii="Times New Roman" w:eastAsia="Times New Roman" w:hAnsi="Times New Roman" w:cs="Times New Roman"/>
        </w:rPr>
        <w:t>Memberships:</w:t>
      </w:r>
      <w:r w:rsidRPr="007F4A0E">
        <w:rPr>
          <w:rFonts w:ascii="Times New Roman" w:eastAsia="Times New Roman" w:hAnsi="Times New Roman" w:cs="Times New Roman"/>
        </w:rPr>
        <w:tab/>
        <w:t>State Bar of Texas (Bar No. 13412500), Gulf Coast Power Association, Texas Federation of Republican Women, Hill Country Republican Women, Environmental Defense Fund, Nature Conservancy, NRA, TSRA, German Shepherd Dog of American, and Presbyterian Church of Lake</w:t>
      </w:r>
      <w:r>
        <w:rPr>
          <w:rFonts w:ascii="Times New Roman" w:eastAsia="Times New Roman" w:hAnsi="Times New Roman" w:cs="Times New Roman"/>
        </w:rPr>
        <w:t xml:space="preserve"> Travis.</w:t>
      </w:r>
    </w:p>
    <w:p w14:paraId="60CD6B33" w14:textId="4A8FEFF3" w:rsidR="00D26539" w:rsidRPr="007C6638" w:rsidRDefault="00D26539" w:rsidP="00F912F9">
      <w:pPr>
        <w:rPr>
          <w:rFonts w:ascii="Times New Roman" w:eastAsia="Times New Roman" w:hAnsi="Times New Roman" w:cs="Times New Roman"/>
          <w:sz w:val="20"/>
          <w:szCs w:val="20"/>
        </w:rPr>
      </w:pPr>
    </w:p>
    <w:sectPr w:rsidR="00D26539" w:rsidRPr="007C6638" w:rsidSect="002B06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C597" w14:textId="77777777" w:rsidR="00834360" w:rsidRDefault="00834360" w:rsidP="00B82E38">
      <w:pPr>
        <w:spacing w:after="0" w:line="240" w:lineRule="auto"/>
      </w:pPr>
      <w:r>
        <w:separator/>
      </w:r>
    </w:p>
  </w:endnote>
  <w:endnote w:type="continuationSeparator" w:id="0">
    <w:p w14:paraId="1E84F77A" w14:textId="77777777" w:rsidR="00834360" w:rsidRDefault="00834360" w:rsidP="00B8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gNoodleTitling">
    <w:altName w:val="﷽﷽﷽﷽﷽﷽﷽﷽eTitling"/>
    <w:panose1 w:val="02000708030402040100"/>
    <w:charset w:val="4D"/>
    <w:family w:val="auto"/>
    <w:pitch w:val="variable"/>
    <w:sig w:usb0="80000027" w:usb1="00000000" w:usb2="00000000" w:usb3="00000000" w:csb0="00000111" w:csb1="00000000"/>
  </w:font>
  <w:font w:name="Futura Medium">
    <w:altName w:val="﷽﷽﷽﷽﷽﷽﷽﷽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B6C3" w14:textId="77777777" w:rsidR="002B064F" w:rsidRDefault="002B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83C3" w14:textId="77777777" w:rsidR="00E61272" w:rsidRDefault="00E61272" w:rsidP="00393B28">
    <w:pPr>
      <w:pStyle w:val="Header"/>
      <w:spacing w:after="120"/>
      <w:ind w:right="158"/>
      <w:jc w:val="center"/>
    </w:pPr>
    <w:r>
      <w:rPr>
        <w:noProof/>
      </w:rPr>
      <mc:AlternateContent>
        <mc:Choice Requires="wps">
          <w:drawing>
            <wp:anchor distT="0" distB="0" distL="114300" distR="114300" simplePos="0" relativeHeight="251675648" behindDoc="0" locked="0" layoutInCell="1" allowOverlap="1" wp14:anchorId="20643D78" wp14:editId="4096F225">
              <wp:simplePos x="0" y="0"/>
              <wp:positionH relativeFrom="column">
                <wp:posOffset>-327660</wp:posOffset>
              </wp:positionH>
              <wp:positionV relativeFrom="paragraph">
                <wp:posOffset>-69215</wp:posOffset>
              </wp:positionV>
              <wp:extent cx="6583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583680"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B29D32"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8pt,-5.45pt" to="49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" strokecolor="#7030a0" strokeweight="1.5pt">
              <v:stroke joinstyle="miter"/>
            </v:line>
          </w:pict>
        </mc:Fallback>
      </mc:AlternateContent>
    </w:r>
    <w:r w:rsidRPr="00C331D5">
      <w:t>2402 Avenue L</w:t>
    </w:r>
    <w:r>
      <w:t xml:space="preserve">    </w:t>
    </w:r>
    <w:r>
      <w:rPr>
        <w:rFonts w:cstheme="minorHAnsi"/>
      </w:rPr>
      <w:t>•</w:t>
    </w:r>
    <w:r>
      <w:t xml:space="preserve">    </w:t>
    </w:r>
    <w:r w:rsidRPr="00C331D5">
      <w:t>Galveston, Texas 77550</w:t>
    </w:r>
    <w:r>
      <w:t xml:space="preserve">    </w:t>
    </w:r>
    <w:r>
      <w:rPr>
        <w:rFonts w:cstheme="minorHAnsi"/>
      </w:rPr>
      <w:t>•</w:t>
    </w:r>
    <w:r>
      <w:t xml:space="preserve">  </w:t>
    </w:r>
    <w:r w:rsidRPr="00C331D5">
      <w:t>(479) 366-4650</w:t>
    </w:r>
    <w:r>
      <w:t xml:space="preserve">    </w:t>
    </w:r>
    <w:r>
      <w:rPr>
        <w:rFonts w:cstheme="minorHAnsi"/>
      </w:rPr>
      <w:t>•</w:t>
    </w:r>
    <w:r>
      <w:t xml:space="preserve">    </w:t>
    </w:r>
    <w:r w:rsidRPr="00C331D5">
      <w:t>(512) 852-4633 facsimile</w:t>
    </w:r>
  </w:p>
  <w:p w14:paraId="7CCEB0DE" w14:textId="39EE1FC0" w:rsidR="00E61272" w:rsidRPr="004E6DFE" w:rsidRDefault="007C6638" w:rsidP="002B064F">
    <w:pPr>
      <w:pStyle w:val="Header"/>
      <w:ind w:right="162"/>
      <w:jc w:val="center"/>
      <w:rPr>
        <w:b/>
        <w:bCs/>
        <w:color w:val="521B93"/>
      </w:rPr>
    </w:pPr>
    <w:hyperlink r:id="rId1" w:history="1">
      <w:r w:rsidR="002B064F" w:rsidRPr="004E6DFE">
        <w:rPr>
          <w:rStyle w:val="Hyperlink"/>
          <w:b/>
          <w:bCs/>
          <w:color w:val="521B93"/>
        </w:rPr>
        <w:t>www.demandcontrol2.com</w:t>
      </w:r>
    </w:hyperlink>
  </w:p>
  <w:p w14:paraId="04360EF6" w14:textId="7F44E103" w:rsidR="002B064F" w:rsidRDefault="002B064F" w:rsidP="002B064F">
    <w:pPr>
      <w:pStyle w:val="Header"/>
      <w:ind w:right="162"/>
      <w:jc w:val="center"/>
      <w:rPr>
        <w:b/>
        <w:bCs/>
        <w:color w:val="7030A0"/>
      </w:rPr>
    </w:pPr>
  </w:p>
  <w:p w14:paraId="10792F3F" w14:textId="77777777" w:rsidR="002B064F" w:rsidRPr="00393B28" w:rsidRDefault="002B064F" w:rsidP="002B064F">
    <w:pPr>
      <w:pStyle w:val="Header"/>
      <w:ind w:right="162"/>
      <w:jc w:val="center"/>
      <w:rPr>
        <w:b/>
        <w:bCs/>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2823" w14:textId="77777777" w:rsidR="004E6DFE" w:rsidRDefault="004E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9474" w14:textId="77777777" w:rsidR="00834360" w:rsidRDefault="00834360" w:rsidP="00B82E38">
      <w:pPr>
        <w:spacing w:after="0" w:line="240" w:lineRule="auto"/>
      </w:pPr>
      <w:r>
        <w:separator/>
      </w:r>
    </w:p>
  </w:footnote>
  <w:footnote w:type="continuationSeparator" w:id="0">
    <w:p w14:paraId="1F46022B" w14:textId="77777777" w:rsidR="00834360" w:rsidRDefault="00834360" w:rsidP="00B8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B2B8" w14:textId="77777777" w:rsidR="004E6DFE" w:rsidRDefault="004E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6"/>
      <w:gridCol w:w="222"/>
      <w:gridCol w:w="379"/>
    </w:tblGrid>
    <w:tr w:rsidR="00F82819" w14:paraId="54E325C1" w14:textId="77777777" w:rsidTr="00A519B2">
      <w:tc>
        <w:tcPr>
          <w:tcW w:w="3996" w:type="dxa"/>
        </w:tcPr>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4075"/>
            <w:gridCol w:w="3419"/>
          </w:tblGrid>
          <w:tr w:rsidR="00E61272" w14:paraId="1ACE6565" w14:textId="77777777" w:rsidTr="00B75691">
            <w:tc>
              <w:tcPr>
                <w:tcW w:w="3996" w:type="dxa"/>
              </w:tcPr>
              <w:p w14:paraId="06796F14" w14:textId="77777777" w:rsidR="00E61272" w:rsidRDefault="00E61272" w:rsidP="00E61272">
                <w:pPr>
                  <w:pStyle w:val="Header"/>
                </w:pPr>
                <w:r>
                  <w:rPr>
                    <w:noProof/>
                  </w:rPr>
                  <w:drawing>
                    <wp:anchor distT="0" distB="0" distL="114300" distR="114300" simplePos="0" relativeHeight="251679744" behindDoc="0" locked="0" layoutInCell="1" allowOverlap="1" wp14:anchorId="7B148298" wp14:editId="5CE2F62E">
                      <wp:simplePos x="0" y="0"/>
                      <wp:positionH relativeFrom="column">
                        <wp:posOffset>278130</wp:posOffset>
                      </wp:positionH>
                      <wp:positionV relativeFrom="paragraph">
                        <wp:posOffset>374650</wp:posOffset>
                      </wp:positionV>
                      <wp:extent cx="520700" cy="34734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extLst>
                                  <a:ext uri="{28A0092B-C50C-407E-A947-70E740481C1C}">
                                    <a14:useLocalDpi xmlns:a14="http://schemas.microsoft.com/office/drawing/2010/main" val="0"/>
                                  </a:ext>
                                </a:extLst>
                              </a:blip>
                              <a:stretch>
                                <a:fillRect/>
                              </a:stretch>
                            </pic:blipFill>
                            <pic:spPr>
                              <a:xfrm>
                                <a:off x="0" y="0"/>
                                <a:ext cx="520700" cy="347345"/>
                              </a:xfrm>
                              <a:prstGeom prst="rect">
                                <a:avLst/>
                              </a:prstGeom>
                            </pic:spPr>
                          </pic:pic>
                        </a:graphicData>
                      </a:graphic>
                      <wp14:sizeRelV relativeFrom="margin">
                        <wp14:pctHeight>0</wp14:pctHeight>
                      </wp14:sizeRelV>
                    </wp:anchor>
                  </w:drawing>
                </w:r>
                <w:r w:rsidRPr="00281CCB">
                  <w:rPr>
                    <w:noProof/>
                    <w:color w:val="7030A0"/>
                  </w:rPr>
                  <mc:AlternateContent>
                    <mc:Choice Requires="wps">
                      <w:drawing>
                        <wp:anchor distT="45720" distB="45720" distL="114300" distR="114300" simplePos="0" relativeHeight="251678720" behindDoc="0" locked="0" layoutInCell="1" allowOverlap="1" wp14:anchorId="0A0B3162" wp14:editId="6A723AF1">
                          <wp:simplePos x="0" y="0"/>
                          <wp:positionH relativeFrom="column">
                            <wp:posOffset>114300</wp:posOffset>
                          </wp:positionH>
                          <wp:positionV relativeFrom="paragraph">
                            <wp:posOffset>218440</wp:posOffset>
                          </wp:positionV>
                          <wp:extent cx="2152650" cy="628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noFill/>
                                    <a:miter lim="800000"/>
                                    <a:headEnd/>
                                    <a:tailEnd/>
                                  </a:ln>
                                </wps:spPr>
                                <wps:txbx>
                                  <w:txbxContent>
                                    <w:p w14:paraId="00BFE2FE" w14:textId="77777777" w:rsidR="00E61272" w:rsidRPr="00281CCB" w:rsidRDefault="00E61272" w:rsidP="00E61272">
                                      <w:pPr>
                                        <w:pBdr>
                                          <w:top w:val="single" w:sz="24" w:space="1" w:color="FFC000"/>
                                          <w:left w:val="single" w:sz="24" w:space="0" w:color="FFC000"/>
                                        </w:pBd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3162" id="_x0000_t202" coordsize="21600,21600" o:spt="202" path="m,l,21600r21600,l21600,xe">
                          <v:stroke joinstyle="miter"/>
                          <v:path gradientshapeok="t" o:connecttype="rect"/>
                        </v:shapetype>
                        <v:shape id="Text Box 2" o:spid="_x0000_s1026" type="#_x0000_t202" style="position:absolute;margin-left:9pt;margin-top:17.2pt;width:169.5pt;height: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" stroked="f">
                          <v:textbox>
                            <w:txbxContent>
                              <w:p w14:paraId="00BFE2FE" w14:textId="77777777" w:rsidR="00E61272" w:rsidRPr="00281CCB" w:rsidRDefault="00E61272" w:rsidP="00E61272">
                                <w:pPr>
                                  <w:pBdr>
                                    <w:top w:val="single" w:sz="24" w:space="1" w:color="FFC000"/>
                                    <w:left w:val="single" w:sz="24" w:space="0" w:color="FFC000"/>
                                  </w:pBdr>
                                  <w:rPr>
                                    <w:color w:val="FFC000"/>
                                  </w:rPr>
                                </w:pPr>
                              </w:p>
                            </w:txbxContent>
                          </v:textbox>
                          <w10:wrap type="square"/>
                        </v:shape>
                      </w:pict>
                    </mc:Fallback>
                  </mc:AlternateContent>
                </w:r>
                <w:r w:rsidRPr="00281CCB">
                  <w:rPr>
                    <w:noProof/>
                    <w:color w:val="7030A0"/>
                  </w:rPr>
                  <mc:AlternateContent>
                    <mc:Choice Requires="wps">
                      <w:drawing>
                        <wp:anchor distT="45720" distB="45720" distL="114300" distR="114300" simplePos="0" relativeHeight="251677696" behindDoc="0" locked="0" layoutInCell="1" allowOverlap="1" wp14:anchorId="3B4C0E30" wp14:editId="6FC90AB8">
                          <wp:simplePos x="0" y="0"/>
                          <wp:positionH relativeFrom="column">
                            <wp:posOffset>64770</wp:posOffset>
                          </wp:positionH>
                          <wp:positionV relativeFrom="paragraph">
                            <wp:posOffset>107950</wp:posOffset>
                          </wp:positionV>
                          <wp:extent cx="2411730" cy="941070"/>
                          <wp:effectExtent l="0" t="0" r="762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941070"/>
                                  </a:xfrm>
                                  <a:prstGeom prst="rect">
                                    <a:avLst/>
                                  </a:prstGeom>
                                  <a:solidFill>
                                    <a:srgbClr val="FFFFFF"/>
                                  </a:solidFill>
                                  <a:ln w="9525">
                                    <a:noFill/>
                                    <a:miter lim="800000"/>
                                    <a:headEnd/>
                                    <a:tailEnd/>
                                  </a:ln>
                                </wps:spPr>
                                <wps:txbx>
                                  <w:txbxContent>
                                    <w:p w14:paraId="5C73D1FC" w14:textId="77777777" w:rsidR="00E61272" w:rsidRPr="00281CCB" w:rsidRDefault="00E61272" w:rsidP="00E61272">
                                      <w:pPr>
                                        <w:pBdr>
                                          <w:top w:val="single" w:sz="36" w:space="1" w:color="7030A0"/>
                                          <w:left w:val="single" w:sz="24" w:space="4" w:color="7030A0"/>
                                        </w:pBd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0E30" id="_x0000_s1027" type="#_x0000_t202" style="position:absolute;margin-left:5.1pt;margin-top:8.5pt;width:189.9pt;height:74.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" stroked="f">
                          <v:textbox>
                            <w:txbxContent>
                              <w:p w14:paraId="5C73D1FC" w14:textId="77777777" w:rsidR="00E61272" w:rsidRPr="00281CCB" w:rsidRDefault="00E61272" w:rsidP="00E61272">
                                <w:pPr>
                                  <w:pBdr>
                                    <w:top w:val="single" w:sz="36" w:space="1" w:color="7030A0"/>
                                    <w:left w:val="single" w:sz="24" w:space="4" w:color="7030A0"/>
                                  </w:pBdr>
                                  <w:rPr>
                                    <w:color w:val="FFC000"/>
                                  </w:rPr>
                                </w:pPr>
                              </w:p>
                            </w:txbxContent>
                          </v:textbox>
                          <w10:wrap type="square"/>
                        </v:shape>
                      </w:pict>
                    </mc:Fallback>
                  </mc:AlternateContent>
                </w:r>
              </w:p>
            </w:tc>
            <w:tc>
              <w:tcPr>
                <w:tcW w:w="4092" w:type="dxa"/>
                <w:vAlign w:val="bottom"/>
              </w:tcPr>
              <w:p w14:paraId="7BA6F7CD" w14:textId="77777777" w:rsidR="00E61272" w:rsidRDefault="00E61272" w:rsidP="00E61272">
                <w:pPr>
                  <w:pStyle w:val="Header"/>
                  <w:jc w:val="center"/>
                </w:pPr>
                <w:r>
                  <w:rPr>
                    <w:noProof/>
                  </w:rPr>
                  <mc:AlternateContent>
                    <mc:Choice Requires="wps">
                      <w:drawing>
                        <wp:anchor distT="0" distB="0" distL="114300" distR="114300" simplePos="0" relativeHeight="251681792" behindDoc="0" locked="0" layoutInCell="1" allowOverlap="1" wp14:anchorId="0EAD3965" wp14:editId="267F979B">
                          <wp:simplePos x="0" y="0"/>
                          <wp:positionH relativeFrom="column">
                            <wp:posOffset>-221615</wp:posOffset>
                          </wp:positionH>
                          <wp:positionV relativeFrom="paragraph">
                            <wp:posOffset>-711200</wp:posOffset>
                          </wp:positionV>
                          <wp:extent cx="2700655" cy="459105"/>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700655" cy="459105"/>
                                  </a:xfrm>
                                  <a:prstGeom prst="rect">
                                    <a:avLst/>
                                  </a:prstGeom>
                                  <a:solidFill>
                                    <a:schemeClr val="lt1"/>
                                  </a:solidFill>
                                  <a:ln w="6350">
                                    <a:noFill/>
                                  </a:ln>
                                </wps:spPr>
                                <wps:txbx>
                                  <w:txbxContent>
                                    <w:p w14:paraId="624B94BA" w14:textId="77777777" w:rsidR="00E61272" w:rsidRPr="00F7245B" w:rsidRDefault="00E61272" w:rsidP="00E61272">
                                      <w:pPr>
                                        <w:jc w:val="center"/>
                                        <w:rPr>
                                          <w:rFonts w:ascii="BigNoodleTitling" w:hAnsi="BigNoodleTitling" w:cs="Futura Medium"/>
                                          <w:color w:val="521B93"/>
                                          <w:sz w:val="44"/>
                                          <w:szCs w:val="44"/>
                                        </w:rPr>
                                      </w:pPr>
                                      <w:r w:rsidRPr="00F7245B">
                                        <w:rPr>
                                          <w:rFonts w:ascii="BigNoodleTitling" w:hAnsi="BigNoodleTitling" w:cs="Futura Medium"/>
                                          <w:color w:val="521B93"/>
                                          <w:sz w:val="44"/>
                                          <w:szCs w:val="44"/>
                                        </w:rPr>
                                        <w:t>Demand Control 2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3965" id="Text Box 3" o:spid="_x0000_s1028" type="#_x0000_t202" style="position:absolute;left:0;text-align:left;margin-left:-17.45pt;margin-top:-56pt;width:212.65pt;height:3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" fillcolor="white [3201]" stroked="f" strokeweight=".5pt">
                          <v:textbox>
                            <w:txbxContent>
                              <w:p w14:paraId="624B94BA" w14:textId="77777777" w:rsidR="00E61272" w:rsidRPr="00F7245B" w:rsidRDefault="00E61272" w:rsidP="00E61272">
                                <w:pPr>
                                  <w:jc w:val="center"/>
                                  <w:rPr>
                                    <w:rFonts w:ascii="BigNoodleTitling" w:hAnsi="BigNoodleTitling" w:cs="Futura Medium"/>
                                    <w:color w:val="521B93"/>
                                    <w:sz w:val="44"/>
                                    <w:szCs w:val="44"/>
                                  </w:rPr>
                                </w:pPr>
                                <w:r w:rsidRPr="00F7245B">
                                  <w:rPr>
                                    <w:rFonts w:ascii="BigNoodleTitling" w:hAnsi="BigNoodleTitling" w:cs="Futura Medium"/>
                                    <w:color w:val="521B93"/>
                                    <w:sz w:val="44"/>
                                    <w:szCs w:val="44"/>
                                  </w:rPr>
                                  <w:t>Demand Control 2 Services</w:t>
                                </w:r>
                              </w:p>
                            </w:txbxContent>
                          </v:textbox>
                        </v:shape>
                      </w:pict>
                    </mc:Fallback>
                  </mc:AlternateContent>
                </w:r>
              </w:p>
            </w:tc>
            <w:tc>
              <w:tcPr>
                <w:tcW w:w="3432" w:type="dxa"/>
                <w:vAlign w:val="bottom"/>
              </w:tcPr>
              <w:p w14:paraId="4F7D73C0" w14:textId="77777777" w:rsidR="00E61272" w:rsidRDefault="00E61272" w:rsidP="00E61272">
                <w:pPr>
                  <w:pStyle w:val="Header"/>
                  <w:ind w:right="162"/>
                  <w:jc w:val="right"/>
                </w:pPr>
                <w:r>
                  <w:rPr>
                    <w:noProof/>
                  </w:rPr>
                  <mc:AlternateContent>
                    <mc:Choice Requires="wps">
                      <w:drawing>
                        <wp:anchor distT="45720" distB="45720" distL="114300" distR="114300" simplePos="0" relativeHeight="251680768" behindDoc="0" locked="0" layoutInCell="1" allowOverlap="1" wp14:anchorId="07E7ECD4" wp14:editId="67753A7C">
                          <wp:simplePos x="0" y="0"/>
                          <wp:positionH relativeFrom="column">
                            <wp:posOffset>-93345</wp:posOffset>
                          </wp:positionH>
                          <wp:positionV relativeFrom="paragraph">
                            <wp:posOffset>-709295</wp:posOffset>
                          </wp:positionV>
                          <wp:extent cx="221234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628650"/>
                                  </a:xfrm>
                                  <a:prstGeom prst="rect">
                                    <a:avLst/>
                                  </a:prstGeom>
                                  <a:solidFill>
                                    <a:srgbClr val="FFFFFF"/>
                                  </a:solidFill>
                                  <a:ln w="9525">
                                    <a:noFill/>
                                    <a:miter lim="800000"/>
                                    <a:headEnd/>
                                    <a:tailEnd/>
                                  </a:ln>
                                </wps:spPr>
                                <wps:txbx>
                                  <w:txbxContent>
                                    <w:p w14:paraId="08958342" w14:textId="77777777" w:rsidR="00E61272" w:rsidRPr="008A1A47" w:rsidRDefault="00E61272" w:rsidP="00E61272">
                                      <w:pPr>
                                        <w:pStyle w:val="Header"/>
                                        <w:ind w:right="-54"/>
                                        <w:jc w:val="right"/>
                                      </w:pPr>
                                      <w:r w:rsidRPr="008A1A47">
                                        <w:t>CEO Chris Hendrix</w:t>
                                      </w:r>
                                    </w:p>
                                    <w:p w14:paraId="6AD92CBA" w14:textId="77777777" w:rsidR="00E61272" w:rsidRDefault="00E61272" w:rsidP="00E61272">
                                      <w:pPr>
                                        <w:pStyle w:val="Header"/>
                                        <w:ind w:right="-54"/>
                                        <w:jc w:val="right"/>
                                      </w:pPr>
                                      <w:r w:rsidRPr="008A1A47">
                                        <w:t>President Shannon K. McClendon</w:t>
                                      </w:r>
                                    </w:p>
                                    <w:p w14:paraId="2895CCCA" w14:textId="77777777" w:rsidR="00E61272" w:rsidRDefault="00E61272" w:rsidP="00E61272">
                                      <w:pPr>
                                        <w:pStyle w:val="Header"/>
                                        <w:ind w:right="-54"/>
                                        <w:jc w:val="right"/>
                                      </w:pPr>
                                      <w:r>
                                        <w:t>CRO Anoush Farhangi</w:t>
                                      </w:r>
                                    </w:p>
                                    <w:p w14:paraId="15DE268B" w14:textId="77777777" w:rsidR="00E61272" w:rsidRDefault="00E61272" w:rsidP="00E61272">
                                      <w:pPr>
                                        <w:ind w:right="-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7ECD4" id="_x0000_s1029" type="#_x0000_t202" style="position:absolute;left:0;text-align:left;margin-left:-7.35pt;margin-top:-55.85pt;width:174.2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" stroked="f">
                          <v:textbox>
                            <w:txbxContent>
                              <w:p w14:paraId="08958342" w14:textId="77777777" w:rsidR="00E61272" w:rsidRPr="008A1A47" w:rsidRDefault="00E61272" w:rsidP="00E61272">
                                <w:pPr>
                                  <w:pStyle w:val="Header"/>
                                  <w:ind w:right="-54"/>
                                  <w:jc w:val="right"/>
                                </w:pPr>
                                <w:r w:rsidRPr="008A1A47">
                                  <w:t>CEO Chris Hendrix</w:t>
                                </w:r>
                              </w:p>
                              <w:p w14:paraId="6AD92CBA" w14:textId="77777777" w:rsidR="00E61272" w:rsidRDefault="00E61272" w:rsidP="00E61272">
                                <w:pPr>
                                  <w:pStyle w:val="Header"/>
                                  <w:ind w:right="-54"/>
                                  <w:jc w:val="right"/>
                                </w:pPr>
                                <w:r w:rsidRPr="008A1A47">
                                  <w:t>President Shannon K. McClendon</w:t>
                                </w:r>
                              </w:p>
                              <w:p w14:paraId="2895CCCA" w14:textId="77777777" w:rsidR="00E61272" w:rsidRDefault="00E61272" w:rsidP="00E61272">
                                <w:pPr>
                                  <w:pStyle w:val="Header"/>
                                  <w:ind w:right="-54"/>
                                  <w:jc w:val="right"/>
                                </w:pPr>
                                <w:r>
                                  <w:t>CRO Anoush Farhangi</w:t>
                                </w:r>
                              </w:p>
                              <w:p w14:paraId="15DE268B" w14:textId="77777777" w:rsidR="00E61272" w:rsidRDefault="00E61272" w:rsidP="00E61272">
                                <w:pPr>
                                  <w:ind w:right="-54"/>
                                </w:pPr>
                              </w:p>
                            </w:txbxContent>
                          </v:textbox>
                        </v:shape>
                      </w:pict>
                    </mc:Fallback>
                  </mc:AlternateContent>
                </w:r>
              </w:p>
            </w:tc>
          </w:tr>
        </w:tbl>
        <w:p w14:paraId="7C3F79E2" w14:textId="32D74B3F" w:rsidR="00F82819" w:rsidRDefault="00F82819">
          <w:pPr>
            <w:pStyle w:val="Header"/>
          </w:pPr>
        </w:p>
      </w:tc>
      <w:tc>
        <w:tcPr>
          <w:tcW w:w="4092" w:type="dxa"/>
          <w:vAlign w:val="bottom"/>
        </w:tcPr>
        <w:p w14:paraId="2A33C179" w14:textId="3CD6F7FC" w:rsidR="00F82819" w:rsidRDefault="00F82819" w:rsidP="0041319B">
          <w:pPr>
            <w:pStyle w:val="Header"/>
            <w:jc w:val="center"/>
          </w:pPr>
        </w:p>
      </w:tc>
      <w:tc>
        <w:tcPr>
          <w:tcW w:w="3432" w:type="dxa"/>
          <w:vAlign w:val="bottom"/>
        </w:tcPr>
        <w:p w14:paraId="1E9207DD" w14:textId="2FDF625C" w:rsidR="00F82819" w:rsidRPr="00C331D5" w:rsidRDefault="00F82819" w:rsidP="00B82E38">
          <w:pPr>
            <w:pStyle w:val="Header"/>
            <w:ind w:right="162"/>
            <w:jc w:val="right"/>
          </w:pPr>
          <w:r>
            <w:rPr>
              <w:noProof/>
            </w:rPr>
            <mc:AlternateContent>
              <mc:Choice Requires="wps">
                <w:drawing>
                  <wp:anchor distT="45720" distB="45720" distL="114300" distR="114300" simplePos="0" relativeHeight="251672576" behindDoc="0" locked="0" layoutInCell="1" allowOverlap="1" wp14:anchorId="19538526" wp14:editId="3DA47B02">
                    <wp:simplePos x="0" y="0"/>
                    <wp:positionH relativeFrom="column">
                      <wp:posOffset>-93345</wp:posOffset>
                    </wp:positionH>
                    <wp:positionV relativeFrom="paragraph">
                      <wp:posOffset>-709295</wp:posOffset>
                    </wp:positionV>
                    <wp:extent cx="2212340" cy="62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628650"/>
                            </a:xfrm>
                            <a:prstGeom prst="rect">
                              <a:avLst/>
                            </a:prstGeom>
                            <a:solidFill>
                              <a:srgbClr val="FFFFFF"/>
                            </a:solidFill>
                            <a:ln w="9525">
                              <a:noFill/>
                              <a:miter lim="800000"/>
                              <a:headEnd/>
                              <a:tailEnd/>
                            </a:ln>
                          </wps:spPr>
                          <wps:txbx>
                            <w:txbxContent>
                              <w:p w14:paraId="3A0FED15" w14:textId="77777777" w:rsidR="00F82819" w:rsidRDefault="00F82819" w:rsidP="00393B28">
                                <w:pPr>
                                  <w:ind w:right="-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8526" id="_x0000_s1030" type="#_x0000_t202" style="position:absolute;left:0;text-align:left;margin-left:-7.35pt;margin-top:-55.85pt;width:174.2pt;height: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" stroked="f">
                    <v:textbox>
                      <w:txbxContent>
                        <w:p w14:paraId="3A0FED15" w14:textId="77777777" w:rsidR="00F82819" w:rsidRDefault="00F82819" w:rsidP="00393B28">
                          <w:pPr>
                            <w:ind w:right="-54"/>
                          </w:pPr>
                        </w:p>
                      </w:txbxContent>
                    </v:textbox>
                  </v:shape>
                </w:pict>
              </mc:Fallback>
            </mc:AlternateContent>
          </w:r>
        </w:p>
        <w:p w14:paraId="63447902" w14:textId="67D32B75" w:rsidR="00F82819" w:rsidRDefault="00F82819" w:rsidP="00B82E38">
          <w:pPr>
            <w:pStyle w:val="Header"/>
            <w:jc w:val="right"/>
          </w:pPr>
        </w:p>
      </w:tc>
    </w:tr>
  </w:tbl>
  <w:p w14:paraId="292C49C3" w14:textId="04040323" w:rsidR="00F82819" w:rsidRPr="00AF4FEE" w:rsidRDefault="00E61272" w:rsidP="00E61272">
    <w:pPr>
      <w:pStyle w:val="Header"/>
      <w:tabs>
        <w:tab w:val="clear" w:pos="9360"/>
        <w:tab w:val="left" w:pos="7590"/>
      </w:tabs>
      <w:spacing w:before="60"/>
      <w:ind w:right="-72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6EB2" w14:textId="77777777" w:rsidR="004E6DFE" w:rsidRDefault="004E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72C7"/>
    <w:multiLevelType w:val="hybridMultilevel"/>
    <w:tmpl w:val="833ABC26"/>
    <w:lvl w:ilvl="0" w:tplc="AA7E4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B3DBB"/>
    <w:multiLevelType w:val="hybridMultilevel"/>
    <w:tmpl w:val="DDA0CC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F42040B"/>
    <w:multiLevelType w:val="hybridMultilevel"/>
    <w:tmpl w:val="63D2EA66"/>
    <w:lvl w:ilvl="0" w:tplc="FD58D3E4">
      <w:start w:val="47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901F36"/>
    <w:multiLevelType w:val="hybridMultilevel"/>
    <w:tmpl w:val="3224FD7C"/>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E614B"/>
    <w:multiLevelType w:val="hybridMultilevel"/>
    <w:tmpl w:val="77209D16"/>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D1384"/>
    <w:multiLevelType w:val="hybridMultilevel"/>
    <w:tmpl w:val="C06A1932"/>
    <w:lvl w:ilvl="0" w:tplc="CB1C81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00A88"/>
    <w:multiLevelType w:val="hybridMultilevel"/>
    <w:tmpl w:val="65F03A96"/>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437C4"/>
    <w:multiLevelType w:val="hybridMultilevel"/>
    <w:tmpl w:val="412211F4"/>
    <w:lvl w:ilvl="0" w:tplc="C4B4D81C">
      <w:start w:val="4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38"/>
    <w:rsid w:val="00005C35"/>
    <w:rsid w:val="00010AF0"/>
    <w:rsid w:val="00042DFA"/>
    <w:rsid w:val="000563EA"/>
    <w:rsid w:val="0006537D"/>
    <w:rsid w:val="000B6467"/>
    <w:rsid w:val="000B7072"/>
    <w:rsid w:val="000C11CF"/>
    <w:rsid w:val="000C5B31"/>
    <w:rsid w:val="000D10C5"/>
    <w:rsid w:val="000E6285"/>
    <w:rsid w:val="00136C02"/>
    <w:rsid w:val="00164D28"/>
    <w:rsid w:val="00172F63"/>
    <w:rsid w:val="0018281A"/>
    <w:rsid w:val="001A621F"/>
    <w:rsid w:val="001B26DE"/>
    <w:rsid w:val="001B5B42"/>
    <w:rsid w:val="001C650B"/>
    <w:rsid w:val="001D5831"/>
    <w:rsid w:val="001E774E"/>
    <w:rsid w:val="00200B8D"/>
    <w:rsid w:val="0020499F"/>
    <w:rsid w:val="00213D81"/>
    <w:rsid w:val="00232F51"/>
    <w:rsid w:val="0028277A"/>
    <w:rsid w:val="00291A73"/>
    <w:rsid w:val="002A27E1"/>
    <w:rsid w:val="002B064F"/>
    <w:rsid w:val="002B7F0B"/>
    <w:rsid w:val="002C0361"/>
    <w:rsid w:val="002C5800"/>
    <w:rsid w:val="002E2202"/>
    <w:rsid w:val="002E42D4"/>
    <w:rsid w:val="00305C7E"/>
    <w:rsid w:val="00316602"/>
    <w:rsid w:val="003220EC"/>
    <w:rsid w:val="0033094C"/>
    <w:rsid w:val="00342472"/>
    <w:rsid w:val="003546BF"/>
    <w:rsid w:val="00374027"/>
    <w:rsid w:val="00393B28"/>
    <w:rsid w:val="003B31E3"/>
    <w:rsid w:val="0041319B"/>
    <w:rsid w:val="00415150"/>
    <w:rsid w:val="00416531"/>
    <w:rsid w:val="00432638"/>
    <w:rsid w:val="004426A6"/>
    <w:rsid w:val="00447BA5"/>
    <w:rsid w:val="0045536A"/>
    <w:rsid w:val="00462C1B"/>
    <w:rsid w:val="004716CE"/>
    <w:rsid w:val="00474643"/>
    <w:rsid w:val="00477A06"/>
    <w:rsid w:val="004815CE"/>
    <w:rsid w:val="00492F33"/>
    <w:rsid w:val="00494A75"/>
    <w:rsid w:val="004970DA"/>
    <w:rsid w:val="004A4293"/>
    <w:rsid w:val="004B68F0"/>
    <w:rsid w:val="004C3AB6"/>
    <w:rsid w:val="004E6DFE"/>
    <w:rsid w:val="00507AFB"/>
    <w:rsid w:val="00552033"/>
    <w:rsid w:val="0056084D"/>
    <w:rsid w:val="005615EB"/>
    <w:rsid w:val="00562540"/>
    <w:rsid w:val="005851C8"/>
    <w:rsid w:val="005B6D90"/>
    <w:rsid w:val="005C1588"/>
    <w:rsid w:val="005D031C"/>
    <w:rsid w:val="005D1B0F"/>
    <w:rsid w:val="005D5BAD"/>
    <w:rsid w:val="005E2597"/>
    <w:rsid w:val="005E71D6"/>
    <w:rsid w:val="005F6BCC"/>
    <w:rsid w:val="00600219"/>
    <w:rsid w:val="006019F6"/>
    <w:rsid w:val="00625B22"/>
    <w:rsid w:val="00656A2A"/>
    <w:rsid w:val="00660759"/>
    <w:rsid w:val="00677829"/>
    <w:rsid w:val="006819D9"/>
    <w:rsid w:val="00694B82"/>
    <w:rsid w:val="00697F3C"/>
    <w:rsid w:val="006E4370"/>
    <w:rsid w:val="006F5591"/>
    <w:rsid w:val="007308E8"/>
    <w:rsid w:val="00731763"/>
    <w:rsid w:val="00744B7A"/>
    <w:rsid w:val="00783337"/>
    <w:rsid w:val="007909D3"/>
    <w:rsid w:val="007B16BC"/>
    <w:rsid w:val="007C4915"/>
    <w:rsid w:val="007C6638"/>
    <w:rsid w:val="007C7982"/>
    <w:rsid w:val="007D4064"/>
    <w:rsid w:val="007D69AA"/>
    <w:rsid w:val="007E08F7"/>
    <w:rsid w:val="007E2A34"/>
    <w:rsid w:val="007E59DD"/>
    <w:rsid w:val="007F0BD8"/>
    <w:rsid w:val="0080530D"/>
    <w:rsid w:val="00810050"/>
    <w:rsid w:val="00814673"/>
    <w:rsid w:val="008167B9"/>
    <w:rsid w:val="00834360"/>
    <w:rsid w:val="00853DC5"/>
    <w:rsid w:val="00866A59"/>
    <w:rsid w:val="00866D58"/>
    <w:rsid w:val="0087770C"/>
    <w:rsid w:val="00885CE8"/>
    <w:rsid w:val="008A6180"/>
    <w:rsid w:val="008B7B89"/>
    <w:rsid w:val="008E462A"/>
    <w:rsid w:val="008F007F"/>
    <w:rsid w:val="008F0909"/>
    <w:rsid w:val="00902906"/>
    <w:rsid w:val="00930EB5"/>
    <w:rsid w:val="00947832"/>
    <w:rsid w:val="00963ACA"/>
    <w:rsid w:val="00976E3C"/>
    <w:rsid w:val="009812A0"/>
    <w:rsid w:val="00982E55"/>
    <w:rsid w:val="00991E9B"/>
    <w:rsid w:val="00997C11"/>
    <w:rsid w:val="009A1B5A"/>
    <w:rsid w:val="009A7595"/>
    <w:rsid w:val="009F267E"/>
    <w:rsid w:val="009F5567"/>
    <w:rsid w:val="00A127EC"/>
    <w:rsid w:val="00A37D21"/>
    <w:rsid w:val="00A519B2"/>
    <w:rsid w:val="00A54BB5"/>
    <w:rsid w:val="00AB218D"/>
    <w:rsid w:val="00AE6B3B"/>
    <w:rsid w:val="00AF421B"/>
    <w:rsid w:val="00AF4FEE"/>
    <w:rsid w:val="00AF6FE2"/>
    <w:rsid w:val="00B153DA"/>
    <w:rsid w:val="00B171E2"/>
    <w:rsid w:val="00B33D0E"/>
    <w:rsid w:val="00B5526E"/>
    <w:rsid w:val="00B642DE"/>
    <w:rsid w:val="00B80A59"/>
    <w:rsid w:val="00B82E38"/>
    <w:rsid w:val="00B904C2"/>
    <w:rsid w:val="00B9393A"/>
    <w:rsid w:val="00BB4044"/>
    <w:rsid w:val="00BB42E9"/>
    <w:rsid w:val="00BB5390"/>
    <w:rsid w:val="00BD415A"/>
    <w:rsid w:val="00BF6015"/>
    <w:rsid w:val="00C15A4A"/>
    <w:rsid w:val="00C21AFF"/>
    <w:rsid w:val="00C40A6E"/>
    <w:rsid w:val="00C43D27"/>
    <w:rsid w:val="00C538FA"/>
    <w:rsid w:val="00C84A3A"/>
    <w:rsid w:val="00C87A1B"/>
    <w:rsid w:val="00CB7978"/>
    <w:rsid w:val="00CE06B5"/>
    <w:rsid w:val="00CE29E7"/>
    <w:rsid w:val="00D26539"/>
    <w:rsid w:val="00D379C7"/>
    <w:rsid w:val="00D4048D"/>
    <w:rsid w:val="00D41287"/>
    <w:rsid w:val="00D54AA7"/>
    <w:rsid w:val="00D56285"/>
    <w:rsid w:val="00D61A7F"/>
    <w:rsid w:val="00D73A72"/>
    <w:rsid w:val="00DF4E55"/>
    <w:rsid w:val="00E165F5"/>
    <w:rsid w:val="00E20B4D"/>
    <w:rsid w:val="00E40B47"/>
    <w:rsid w:val="00E61272"/>
    <w:rsid w:val="00E71DC1"/>
    <w:rsid w:val="00E94745"/>
    <w:rsid w:val="00E96CF9"/>
    <w:rsid w:val="00EB3D22"/>
    <w:rsid w:val="00ED038C"/>
    <w:rsid w:val="00ED26B5"/>
    <w:rsid w:val="00ED4CC2"/>
    <w:rsid w:val="00ED779E"/>
    <w:rsid w:val="00EE6D96"/>
    <w:rsid w:val="00EE7E6E"/>
    <w:rsid w:val="00F06E17"/>
    <w:rsid w:val="00F501AE"/>
    <w:rsid w:val="00F7245B"/>
    <w:rsid w:val="00F7303E"/>
    <w:rsid w:val="00F82819"/>
    <w:rsid w:val="00F912F9"/>
    <w:rsid w:val="00F9688F"/>
    <w:rsid w:val="00FB0EDD"/>
    <w:rsid w:val="00FB3841"/>
    <w:rsid w:val="00FB4A38"/>
    <w:rsid w:val="00FD081C"/>
    <w:rsid w:val="00F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AECA8"/>
  <w15:chartTrackingRefBased/>
  <w15:docId w15:val="{459BC585-851A-4421-8666-BA12F31C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E2202"/>
    <w:pPr>
      <w:keepNext/>
      <w:spacing w:after="0" w:line="240" w:lineRule="auto"/>
      <w:outlineLvl w:val="1"/>
    </w:pPr>
    <w:rPr>
      <w:rFonts w:ascii="Tahoma" w:eastAsia="Times New Roman" w:hAnsi="Tahoma" w:cs="Times New Roman"/>
      <w:b/>
      <w:bCs/>
      <w:color w:val="000000"/>
      <w:sz w:val="24"/>
      <w:szCs w:val="20"/>
    </w:rPr>
  </w:style>
  <w:style w:type="paragraph" w:styleId="Heading3">
    <w:name w:val="heading 3"/>
    <w:basedOn w:val="Normal"/>
    <w:next w:val="Normal"/>
    <w:link w:val="Heading3Char"/>
    <w:qFormat/>
    <w:rsid w:val="002E2202"/>
    <w:pPr>
      <w:keepNext/>
      <w:spacing w:after="0" w:line="240" w:lineRule="auto"/>
      <w:jc w:val="right"/>
      <w:outlineLvl w:val="2"/>
    </w:pPr>
    <w:rPr>
      <w:rFonts w:ascii="Tahoma" w:eastAsia="Times New Roman" w:hAnsi="Tahoma"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38"/>
  </w:style>
  <w:style w:type="paragraph" w:styleId="Footer">
    <w:name w:val="footer"/>
    <w:basedOn w:val="Normal"/>
    <w:link w:val="FooterChar"/>
    <w:uiPriority w:val="99"/>
    <w:unhideWhenUsed/>
    <w:rsid w:val="00B8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38"/>
  </w:style>
  <w:style w:type="table" w:styleId="TableGrid">
    <w:name w:val="Table Grid"/>
    <w:basedOn w:val="TableNormal"/>
    <w:uiPriority w:val="59"/>
    <w:rsid w:val="00B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2202"/>
    <w:rPr>
      <w:rFonts w:ascii="Tahoma" w:eastAsia="Times New Roman" w:hAnsi="Tahoma" w:cs="Times New Roman"/>
      <w:b/>
      <w:bCs/>
      <w:color w:val="000000"/>
      <w:sz w:val="24"/>
      <w:szCs w:val="20"/>
    </w:rPr>
  </w:style>
  <w:style w:type="character" w:customStyle="1" w:styleId="Heading3Char">
    <w:name w:val="Heading 3 Char"/>
    <w:basedOn w:val="DefaultParagraphFont"/>
    <w:link w:val="Heading3"/>
    <w:rsid w:val="002E2202"/>
    <w:rPr>
      <w:rFonts w:ascii="Tahoma" w:eastAsia="Times New Roman" w:hAnsi="Tahoma" w:cs="Times New Roman"/>
      <w:b/>
      <w:bCs/>
      <w:color w:val="000000"/>
      <w:sz w:val="24"/>
      <w:szCs w:val="20"/>
    </w:rPr>
  </w:style>
  <w:style w:type="paragraph" w:customStyle="1" w:styleId="Default">
    <w:name w:val="Default"/>
    <w:rsid w:val="002E220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E2202"/>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E2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
    <w:name w:val="floatl"/>
    <w:basedOn w:val="Normal"/>
    <w:rsid w:val="002E2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0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033"/>
    <w:rPr>
      <w:rFonts w:ascii="Times New Roman" w:hAnsi="Times New Roman" w:cs="Times New Roman"/>
      <w:sz w:val="18"/>
      <w:szCs w:val="18"/>
    </w:rPr>
  </w:style>
  <w:style w:type="character" w:customStyle="1" w:styleId="Heading1Char">
    <w:name w:val="Heading 1 Char"/>
    <w:basedOn w:val="DefaultParagraphFont"/>
    <w:link w:val="Heading1"/>
    <w:uiPriority w:val="9"/>
    <w:rsid w:val="00F912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064F"/>
    <w:rPr>
      <w:color w:val="0563C1" w:themeColor="hyperlink"/>
      <w:u w:val="single"/>
    </w:rPr>
  </w:style>
  <w:style w:type="character" w:styleId="UnresolvedMention">
    <w:name w:val="Unresolved Mention"/>
    <w:basedOn w:val="DefaultParagraphFont"/>
    <w:uiPriority w:val="99"/>
    <w:semiHidden/>
    <w:unhideWhenUsed/>
    <w:rsid w:val="002B064F"/>
    <w:rPr>
      <w:color w:val="605E5C"/>
      <w:shd w:val="clear" w:color="auto" w:fill="E1DFDD"/>
    </w:rPr>
  </w:style>
  <w:style w:type="character" w:styleId="PageNumber">
    <w:name w:val="page number"/>
    <w:basedOn w:val="DefaultParagraphFont"/>
    <w:uiPriority w:val="99"/>
    <w:semiHidden/>
    <w:unhideWhenUsed/>
    <w:rsid w:val="002B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83763">
      <w:bodyDiv w:val="1"/>
      <w:marLeft w:val="0"/>
      <w:marRight w:val="0"/>
      <w:marTop w:val="0"/>
      <w:marBottom w:val="0"/>
      <w:divBdr>
        <w:top w:val="none" w:sz="0" w:space="0" w:color="auto"/>
        <w:left w:val="none" w:sz="0" w:space="0" w:color="auto"/>
        <w:bottom w:val="none" w:sz="0" w:space="0" w:color="auto"/>
        <w:right w:val="none" w:sz="0" w:space="0" w:color="auto"/>
      </w:divBdr>
    </w:div>
    <w:div w:id="728070645">
      <w:bodyDiv w:val="1"/>
      <w:marLeft w:val="0"/>
      <w:marRight w:val="0"/>
      <w:marTop w:val="0"/>
      <w:marBottom w:val="0"/>
      <w:divBdr>
        <w:top w:val="none" w:sz="0" w:space="0" w:color="auto"/>
        <w:left w:val="none" w:sz="0" w:space="0" w:color="auto"/>
        <w:bottom w:val="none" w:sz="0" w:space="0" w:color="auto"/>
        <w:right w:val="none" w:sz="0" w:space="0" w:color="auto"/>
      </w:divBdr>
    </w:div>
    <w:div w:id="1521969709">
      <w:bodyDiv w:val="1"/>
      <w:marLeft w:val="0"/>
      <w:marRight w:val="0"/>
      <w:marTop w:val="0"/>
      <w:marBottom w:val="0"/>
      <w:divBdr>
        <w:top w:val="none" w:sz="0" w:space="0" w:color="auto"/>
        <w:left w:val="none" w:sz="0" w:space="0" w:color="auto"/>
        <w:bottom w:val="none" w:sz="0" w:space="0" w:color="auto"/>
        <w:right w:val="none" w:sz="0" w:space="0" w:color="auto"/>
      </w:divBdr>
    </w:div>
    <w:div w:id="16178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mandcontrol2.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McClendon</dc:creator>
  <cp:keywords/>
  <dc:description/>
  <cp:lastModifiedBy>Chris Hendrix</cp:lastModifiedBy>
  <cp:revision>3</cp:revision>
  <cp:lastPrinted>2020-11-05T21:55:00Z</cp:lastPrinted>
  <dcterms:created xsi:type="dcterms:W3CDTF">2021-07-09T22:09:00Z</dcterms:created>
  <dcterms:modified xsi:type="dcterms:W3CDTF">2021-07-09T22:13:00Z</dcterms:modified>
</cp:coreProperties>
</file>